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39" w:rsidRPr="00791E79" w:rsidRDefault="00DF2FB7" w:rsidP="00791E79">
      <w:pPr>
        <w:pStyle w:val="a9"/>
        <w:spacing w:line="360" w:lineRule="auto"/>
        <w:rPr>
          <w:rFonts w:ascii="黑体" w:eastAsia="黑体" w:hAnsi="黑体"/>
          <w:sz w:val="36"/>
          <w:szCs w:val="36"/>
        </w:rPr>
      </w:pPr>
      <w:r w:rsidRPr="00791E79">
        <w:rPr>
          <w:rFonts w:ascii="黑体" w:eastAsia="黑体" w:hAnsi="黑体" w:hint="eastAsia"/>
          <w:sz w:val="36"/>
          <w:szCs w:val="36"/>
        </w:rPr>
        <w:t>山西安泰集团股份有限公司</w:t>
      </w:r>
    </w:p>
    <w:p w:rsidR="00717F39" w:rsidRPr="00791E79" w:rsidRDefault="00DF2FB7" w:rsidP="00791E79">
      <w:pPr>
        <w:pStyle w:val="a9"/>
        <w:spacing w:line="360" w:lineRule="auto"/>
        <w:rPr>
          <w:rFonts w:ascii="黑体" w:eastAsia="黑体" w:hAnsi="黑体"/>
          <w:sz w:val="36"/>
          <w:szCs w:val="36"/>
        </w:rPr>
      </w:pPr>
      <w:r w:rsidRPr="00791E79">
        <w:rPr>
          <w:rFonts w:ascii="黑体" w:eastAsia="黑体" w:hAnsi="黑体" w:hint="eastAsia"/>
          <w:sz w:val="36"/>
          <w:szCs w:val="36"/>
        </w:rPr>
        <w:t>关联交易管理制度</w:t>
      </w:r>
    </w:p>
    <w:p w:rsidR="00717F39" w:rsidRDefault="00DF2FB7" w:rsidP="00C0356D">
      <w:pPr>
        <w:pStyle w:val="1"/>
        <w:spacing w:beforeLines="0" w:before="0"/>
        <w:ind w:firstLineChars="0" w:firstLine="0"/>
      </w:pPr>
      <w:r>
        <w:rPr>
          <w:rFonts w:hint="eastAsia"/>
        </w:rPr>
        <w:t>第一章 总 则</w:t>
      </w:r>
    </w:p>
    <w:p w:rsidR="00717F39" w:rsidRDefault="00DF2FB7" w:rsidP="00791E79">
      <w:pPr>
        <w:ind w:firstLine="482"/>
      </w:pPr>
      <w:r>
        <w:rPr>
          <w:rFonts w:hint="eastAsia"/>
          <w:b/>
          <w:bCs w:val="0"/>
        </w:rPr>
        <w:t>第一条</w:t>
      </w:r>
      <w:r>
        <w:t xml:space="preserve"> 山西安泰集团股份有限公司（以下简称“公司”）为保证与各关联人之间的关联交易的公允性、合理性，提高公司规范运作水平，保护公司和全体股东的合法权益，根据《中华人民共和国公司法》《中华人民共和国证券法》《上市公司治理准则》《上海证券交易所股票上市规则》《上海证券交易所上市公司自律监管指引第5号——交易与关联交易》等有关法律法规、规范性文件及《公司章程》的规定，特制定本制度。</w:t>
      </w:r>
    </w:p>
    <w:p w:rsidR="00717F39" w:rsidRDefault="00DF2FB7" w:rsidP="00791E79">
      <w:pPr>
        <w:ind w:firstLine="482"/>
      </w:pPr>
      <w:r w:rsidRPr="003F543F">
        <w:rPr>
          <w:rStyle w:val="Char4"/>
          <w:bCs/>
        </w:rPr>
        <w:t>第二条</w:t>
      </w:r>
      <w:r>
        <w:t xml:space="preserve"> </w:t>
      </w:r>
      <w:r>
        <w:rPr>
          <w:rFonts w:hint="eastAsia"/>
        </w:rPr>
        <w:t>在公司的财务和经营决策中，如果一方有能力直接或间接控制、共同控制另一方或对另一方施加重大影响，本制度将其视为关联人；如果两方或多方同受一方控制，本制度也将其视为关联人。</w:t>
      </w:r>
    </w:p>
    <w:p w:rsidR="00717F39" w:rsidRDefault="00DF2FB7" w:rsidP="00791E79">
      <w:pPr>
        <w:ind w:firstLine="482"/>
      </w:pPr>
      <w:r w:rsidRPr="003F543F">
        <w:rPr>
          <w:rStyle w:val="Char4"/>
          <w:bCs/>
        </w:rPr>
        <w:t>第三条</w:t>
      </w:r>
      <w:r>
        <w:t xml:space="preserve"> </w:t>
      </w:r>
      <w:r>
        <w:rPr>
          <w:rFonts w:hint="eastAsia"/>
        </w:rPr>
        <w:t>公司应当保证关联交易的合法性、必要性、合理性和公允性，保持公司的独立性，不得利用关联交易调节财务指标，损害公司利益。交易各方不得隐瞒关联关系或者采取其他手段，规避公司的关联交易审议程序和信息披露义务。</w:t>
      </w:r>
    </w:p>
    <w:p w:rsidR="00717F39" w:rsidRDefault="00DF2FB7" w:rsidP="00791E79">
      <w:pPr>
        <w:pStyle w:val="1"/>
        <w:ind w:firstLine="482"/>
      </w:pPr>
      <w:r>
        <w:rPr>
          <w:rFonts w:hint="eastAsia"/>
        </w:rPr>
        <w:t>第二章 关联人和关联交易</w:t>
      </w:r>
    </w:p>
    <w:p w:rsidR="00717F39" w:rsidRDefault="00DF2FB7" w:rsidP="00791E79">
      <w:pPr>
        <w:ind w:firstLine="482"/>
      </w:pPr>
      <w:r w:rsidRPr="00702D21">
        <w:rPr>
          <w:rFonts w:hint="eastAsia"/>
          <w:b/>
          <w:bCs w:val="0"/>
        </w:rPr>
        <w:t>第四条</w:t>
      </w:r>
      <w:r>
        <w:rPr>
          <w:rFonts w:hint="eastAsia"/>
        </w:rPr>
        <w:t xml:space="preserve"> 公司的关联人包括关联法人和关联自然人。</w:t>
      </w:r>
    </w:p>
    <w:p w:rsidR="00717F39" w:rsidRDefault="00DF2FB7" w:rsidP="00791E79">
      <w:pPr>
        <w:ind w:firstLine="482"/>
      </w:pPr>
      <w:r w:rsidRPr="00702D21">
        <w:rPr>
          <w:rFonts w:hint="eastAsia"/>
          <w:b/>
          <w:bCs w:val="0"/>
        </w:rPr>
        <w:t>第五条</w:t>
      </w:r>
      <w:r>
        <w:rPr>
          <w:rFonts w:hint="eastAsia"/>
        </w:rPr>
        <w:t xml:space="preserve"> 具有以下情形之一的法人</w:t>
      </w:r>
      <w:r w:rsidR="003F543F">
        <w:rPr>
          <w:rFonts w:hint="eastAsia"/>
        </w:rPr>
        <w:t>（</w:t>
      </w:r>
      <w:r>
        <w:rPr>
          <w:rFonts w:hint="eastAsia"/>
        </w:rPr>
        <w:t>或其他组织</w:t>
      </w:r>
      <w:r w:rsidR="003F543F">
        <w:rPr>
          <w:rFonts w:hint="eastAsia"/>
        </w:rPr>
        <w:t>）</w:t>
      </w:r>
      <w:r>
        <w:rPr>
          <w:rFonts w:hint="eastAsia"/>
        </w:rPr>
        <w:t>，为公司的关联法人</w:t>
      </w:r>
      <w:r w:rsidR="003F543F">
        <w:rPr>
          <w:rFonts w:hint="eastAsia"/>
        </w:rPr>
        <w:t>（或其他组织）</w:t>
      </w:r>
      <w:r>
        <w:rPr>
          <w:rFonts w:hint="eastAsia"/>
        </w:rPr>
        <w:t>：</w:t>
      </w:r>
    </w:p>
    <w:p w:rsidR="00717F39" w:rsidRDefault="00DF2FB7" w:rsidP="00791E79">
      <w:r>
        <w:rPr>
          <w:rFonts w:hint="eastAsia"/>
        </w:rPr>
        <w:t>（一）直接或者间接控制公司的法人</w:t>
      </w:r>
      <w:r w:rsidR="003F543F">
        <w:rPr>
          <w:rFonts w:hint="eastAsia"/>
        </w:rPr>
        <w:t>（</w:t>
      </w:r>
      <w:r>
        <w:rPr>
          <w:rFonts w:hint="eastAsia"/>
        </w:rPr>
        <w:t>或其他组织</w:t>
      </w:r>
      <w:r w:rsidR="003F543F">
        <w:rPr>
          <w:rFonts w:hint="eastAsia"/>
        </w:rPr>
        <w:t>）</w:t>
      </w:r>
      <w:r>
        <w:rPr>
          <w:rFonts w:hint="eastAsia"/>
        </w:rPr>
        <w:t>；</w:t>
      </w:r>
    </w:p>
    <w:p w:rsidR="003F543F" w:rsidRDefault="00DF2FB7" w:rsidP="00791E79">
      <w:r>
        <w:rPr>
          <w:rFonts w:hint="eastAsia"/>
        </w:rPr>
        <w:t>（二）</w:t>
      </w:r>
      <w:r w:rsidR="003F543F">
        <w:rPr>
          <w:rFonts w:hint="eastAsia"/>
        </w:rPr>
        <w:t>由上述第（一）项所述法人（或其他组织）直接或者间接控制的除公司、控股子公司及控制的其他主体以外的法人（或其他组织）；</w:t>
      </w:r>
    </w:p>
    <w:p w:rsidR="00717F39" w:rsidRDefault="00DF2FB7" w:rsidP="00791E79">
      <w:r>
        <w:rPr>
          <w:rFonts w:hint="eastAsia"/>
        </w:rPr>
        <w:t>（三）</w:t>
      </w:r>
      <w:r w:rsidR="00C5784D">
        <w:rPr>
          <w:rFonts w:hint="eastAsia"/>
        </w:rPr>
        <w:t>由第六条所列公司的关联自然人直接或者间接控制的，或者由关联自然人担任董事（不含同为双方的独立董事）、高级管理人员的，除公司、控股子公司及控制的其他主体以外的法人（或其他组织）</w:t>
      </w:r>
      <w:r>
        <w:rPr>
          <w:rFonts w:hint="eastAsia"/>
        </w:rPr>
        <w:t>；</w:t>
      </w:r>
    </w:p>
    <w:p w:rsidR="00702D21" w:rsidRDefault="00C5784D" w:rsidP="008D6D83">
      <w:pPr>
        <w:widowControl w:val="0"/>
      </w:pPr>
      <w:r>
        <w:rPr>
          <w:rFonts w:hint="eastAsia"/>
        </w:rPr>
        <w:t>（四）持有公司5%以上股份的法人（或其他组织）及其一致行动人；</w:t>
      </w:r>
    </w:p>
    <w:p w:rsidR="00C5784D" w:rsidRPr="00702D21" w:rsidRDefault="00C5784D" w:rsidP="008D6D83">
      <w:pPr>
        <w:widowControl w:val="0"/>
      </w:pPr>
      <w:r>
        <w:rPr>
          <w:rFonts w:hint="eastAsia"/>
        </w:rPr>
        <w:t>（五）其他在实质上与公司有特殊关系，可能导致公司利益对其倾斜的法人或其他组织。</w:t>
      </w:r>
    </w:p>
    <w:p w:rsidR="00717F39" w:rsidRDefault="00DF2FB7" w:rsidP="00791E79">
      <w:pPr>
        <w:ind w:firstLine="482"/>
      </w:pPr>
      <w:r>
        <w:rPr>
          <w:rStyle w:val="Char4"/>
          <w:rFonts w:hint="eastAsia"/>
          <w:bCs/>
        </w:rPr>
        <w:lastRenderedPageBreak/>
        <w:t>第六条</w:t>
      </w:r>
      <w:r>
        <w:rPr>
          <w:rFonts w:hint="eastAsia"/>
        </w:rPr>
        <w:t xml:space="preserve"> 具有以下情形之一的自然人，为公司的关联自然人：</w:t>
      </w:r>
    </w:p>
    <w:p w:rsidR="00717F39" w:rsidRDefault="00DF2FB7" w:rsidP="00791E79">
      <w:r>
        <w:rPr>
          <w:rFonts w:hint="eastAsia"/>
        </w:rPr>
        <w:t>（一）直接或间接持有公司5％以上股份的自然人；</w:t>
      </w:r>
    </w:p>
    <w:p w:rsidR="00717F39" w:rsidRDefault="00DF2FB7" w:rsidP="00791E79">
      <w:r>
        <w:rPr>
          <w:rFonts w:hint="eastAsia"/>
        </w:rPr>
        <w:t>（二）公司的董事、高级管理人员；</w:t>
      </w:r>
    </w:p>
    <w:p w:rsidR="00717F39" w:rsidRDefault="00DF2FB7" w:rsidP="00791E79">
      <w:r>
        <w:rPr>
          <w:rFonts w:hint="eastAsia"/>
        </w:rPr>
        <w:t>（三）直接或者间接地控制公司的法人（或者其他组织）的董事、监事和高级管理人员；</w:t>
      </w:r>
    </w:p>
    <w:p w:rsidR="00717F39" w:rsidRDefault="00DF2FB7" w:rsidP="00791E79">
      <w:r>
        <w:rPr>
          <w:rFonts w:hint="eastAsia"/>
        </w:rPr>
        <w:t>（四）本条第（一）、（二）项所述自然人关系密切的家庭成员，包括：</w:t>
      </w:r>
    </w:p>
    <w:p w:rsidR="00717F39" w:rsidRDefault="00DF2FB7" w:rsidP="00791E79">
      <w:pPr>
        <w:ind w:firstLineChars="300" w:firstLine="720"/>
      </w:pPr>
      <w:r>
        <w:rPr>
          <w:rFonts w:hint="eastAsia"/>
        </w:rPr>
        <w:t>1．父母；</w:t>
      </w:r>
    </w:p>
    <w:p w:rsidR="00717F39" w:rsidRDefault="00DF2FB7" w:rsidP="00791E79">
      <w:pPr>
        <w:ind w:firstLineChars="300" w:firstLine="720"/>
      </w:pPr>
      <w:r>
        <w:rPr>
          <w:rFonts w:hint="eastAsia"/>
        </w:rPr>
        <w:t>2．配偶；</w:t>
      </w:r>
    </w:p>
    <w:p w:rsidR="00717F39" w:rsidRDefault="00DF2FB7" w:rsidP="00791E79">
      <w:pPr>
        <w:ind w:firstLineChars="300" w:firstLine="720"/>
      </w:pPr>
      <w:r>
        <w:rPr>
          <w:rFonts w:hint="eastAsia"/>
        </w:rPr>
        <w:t>3．兄弟姐妹；</w:t>
      </w:r>
    </w:p>
    <w:p w:rsidR="00717F39" w:rsidRDefault="00DF2FB7" w:rsidP="00791E79">
      <w:pPr>
        <w:ind w:firstLineChars="300" w:firstLine="720"/>
      </w:pPr>
      <w:r>
        <w:rPr>
          <w:rFonts w:hint="eastAsia"/>
        </w:rPr>
        <w:t>4．年满18周岁的子女；</w:t>
      </w:r>
    </w:p>
    <w:p w:rsidR="00717F39" w:rsidRPr="00791E79" w:rsidRDefault="00DF2FB7" w:rsidP="00791E79">
      <w:pPr>
        <w:ind w:firstLineChars="300" w:firstLine="720"/>
      </w:pPr>
      <w:r w:rsidRPr="00791E79">
        <w:rPr>
          <w:rFonts w:hint="eastAsia"/>
        </w:rPr>
        <w:t>5．配偶的父母、配偶的兄弟姐妹、子女的配偶、子女配偶的父母、兄弟姐妹的配偶。</w:t>
      </w:r>
    </w:p>
    <w:p w:rsidR="00717F39" w:rsidRDefault="00DF2FB7" w:rsidP="00791E79">
      <w:r>
        <w:rPr>
          <w:rFonts w:hint="eastAsia"/>
        </w:rPr>
        <w:t>（五）其他在实质上与公司有特殊关系，可能导致公司利益对其倾斜的自然人。</w:t>
      </w:r>
    </w:p>
    <w:p w:rsidR="00717F39" w:rsidRDefault="00DF2FB7" w:rsidP="00791E79">
      <w:pPr>
        <w:ind w:firstLine="482"/>
      </w:pPr>
      <w:r>
        <w:rPr>
          <w:rStyle w:val="Char4"/>
          <w:rFonts w:hint="eastAsia"/>
          <w:bCs/>
        </w:rPr>
        <w:t xml:space="preserve">第七条 </w:t>
      </w:r>
      <w:r>
        <w:rPr>
          <w:rFonts w:hint="eastAsia"/>
        </w:rPr>
        <w:t>具有以下情形之一的法人或者自然人，视同为公司的关联人：</w:t>
      </w:r>
    </w:p>
    <w:p w:rsidR="00717F39" w:rsidRDefault="00DF2FB7" w:rsidP="00791E79">
      <w:r>
        <w:rPr>
          <w:rFonts w:hint="eastAsia"/>
        </w:rPr>
        <w:t>（一）根据双方签署的协议或者</w:t>
      </w:r>
      <w:proofErr w:type="gramStart"/>
      <w:r>
        <w:rPr>
          <w:rFonts w:hint="eastAsia"/>
        </w:rPr>
        <w:t>作出</w:t>
      </w:r>
      <w:proofErr w:type="gramEnd"/>
      <w:r>
        <w:rPr>
          <w:rFonts w:hint="eastAsia"/>
        </w:rPr>
        <w:t>的安排，在协议或者安排生效后，或在未来12个月内，将具有本制度第五条或第六条规定的情形之一；</w:t>
      </w:r>
    </w:p>
    <w:p w:rsidR="00717F39" w:rsidRDefault="00DF2FB7" w:rsidP="00791E79">
      <w:r>
        <w:rPr>
          <w:rFonts w:hint="eastAsia"/>
        </w:rPr>
        <w:t>（二）过去12个月内，曾经具有本制度第五条或第六条规定的情形之一。</w:t>
      </w:r>
    </w:p>
    <w:p w:rsidR="00717F39" w:rsidRDefault="00DF2FB7" w:rsidP="00791E79">
      <w:pPr>
        <w:ind w:firstLine="482"/>
      </w:pPr>
      <w:r>
        <w:rPr>
          <w:rStyle w:val="Char4"/>
          <w:rFonts w:hint="eastAsia"/>
          <w:bCs/>
        </w:rPr>
        <w:t xml:space="preserve">第八条 </w:t>
      </w:r>
      <w:r>
        <w:rPr>
          <w:rFonts w:hint="eastAsia"/>
        </w:rPr>
        <w:t>本制度不将下列各方视为关联人：</w:t>
      </w:r>
    </w:p>
    <w:p w:rsidR="00717F39" w:rsidRDefault="00DF2FB7" w:rsidP="00791E79">
      <w:r>
        <w:rPr>
          <w:rFonts w:hint="eastAsia"/>
        </w:rPr>
        <w:t>（一）与公司仅发生日常往来而不存在其他关联人关系的资金提供者、公用事业部门、政府部门和机构；</w:t>
      </w:r>
    </w:p>
    <w:p w:rsidR="00717F39" w:rsidRDefault="00DF2FB7" w:rsidP="00791E79">
      <w:r>
        <w:rPr>
          <w:rFonts w:hint="eastAsia"/>
        </w:rPr>
        <w:t>（二）仅仅由于与公司发生大量交易而存在经济依存性的单个购买者、供应商或代理商。</w:t>
      </w:r>
    </w:p>
    <w:p w:rsidR="00717F39" w:rsidRDefault="00DF2FB7" w:rsidP="00791E79">
      <w:pPr>
        <w:ind w:firstLine="482"/>
      </w:pPr>
      <w:r>
        <w:rPr>
          <w:rStyle w:val="Char4"/>
          <w:rFonts w:hint="eastAsia"/>
          <w:bCs/>
        </w:rPr>
        <w:t>第九条</w:t>
      </w:r>
      <w:r>
        <w:rPr>
          <w:rFonts w:hint="eastAsia"/>
        </w:rPr>
        <w:t xml:space="preserve"> 关联交易是指公司</w:t>
      </w:r>
      <w:r w:rsidR="003F543F">
        <w:rPr>
          <w:rFonts w:hint="eastAsia"/>
        </w:rPr>
        <w:t>、</w:t>
      </w:r>
      <w:r>
        <w:rPr>
          <w:rFonts w:hint="eastAsia"/>
        </w:rPr>
        <w:t>控股子公司及控制的其他主体</w:t>
      </w:r>
      <w:r w:rsidR="003F543F">
        <w:rPr>
          <w:rFonts w:hint="eastAsia"/>
        </w:rPr>
        <w:t>与</w:t>
      </w:r>
      <w:r>
        <w:rPr>
          <w:rFonts w:hint="eastAsia"/>
        </w:rPr>
        <w:t>公司关联人之间发生的转移资源或义务的事项。包括但不限于：</w:t>
      </w:r>
    </w:p>
    <w:p w:rsidR="00717F39" w:rsidRDefault="00DF2FB7" w:rsidP="00791E79">
      <w:r>
        <w:rPr>
          <w:rFonts w:hint="eastAsia"/>
        </w:rPr>
        <w:t>（一）购买或者出售资产；</w:t>
      </w:r>
    </w:p>
    <w:p w:rsidR="00717F39" w:rsidRDefault="00DF2FB7" w:rsidP="00791E79">
      <w:r>
        <w:rPr>
          <w:rFonts w:hint="eastAsia"/>
        </w:rPr>
        <w:t>（二）对外投资（含委托理财、对子公司投资等）；</w:t>
      </w:r>
    </w:p>
    <w:p w:rsidR="00717F39" w:rsidRDefault="00DF2FB7" w:rsidP="00791E79">
      <w:r>
        <w:rPr>
          <w:rFonts w:hint="eastAsia"/>
        </w:rPr>
        <w:t>（三）提供财务资助（含有</w:t>
      </w:r>
      <w:proofErr w:type="gramStart"/>
      <w:r>
        <w:rPr>
          <w:rFonts w:hint="eastAsia"/>
        </w:rPr>
        <w:t>息</w:t>
      </w:r>
      <w:proofErr w:type="gramEnd"/>
      <w:r>
        <w:rPr>
          <w:rFonts w:hint="eastAsia"/>
        </w:rPr>
        <w:t>或者无息借款、委托贷款等）；</w:t>
      </w:r>
    </w:p>
    <w:p w:rsidR="00717F39" w:rsidRDefault="00DF2FB7" w:rsidP="008D6D83">
      <w:pPr>
        <w:widowControl w:val="0"/>
      </w:pPr>
      <w:r>
        <w:rPr>
          <w:rFonts w:hint="eastAsia"/>
        </w:rPr>
        <w:t>（四）提供担保（含对控股子公司担保等）；</w:t>
      </w:r>
    </w:p>
    <w:p w:rsidR="00717F39" w:rsidRDefault="00DF2FB7" w:rsidP="008D6D83">
      <w:pPr>
        <w:widowControl w:val="0"/>
      </w:pPr>
      <w:r>
        <w:rPr>
          <w:rFonts w:hint="eastAsia"/>
        </w:rPr>
        <w:t>（五）租入或者租出资产；</w:t>
      </w:r>
    </w:p>
    <w:p w:rsidR="00717F39" w:rsidRDefault="00DF2FB7" w:rsidP="00791E79">
      <w:r>
        <w:rPr>
          <w:rFonts w:hint="eastAsia"/>
        </w:rPr>
        <w:lastRenderedPageBreak/>
        <w:t>（六）委托或者受托管理资产和业务；</w:t>
      </w:r>
    </w:p>
    <w:p w:rsidR="00717F39" w:rsidRDefault="00DF2FB7" w:rsidP="00791E79">
      <w:r>
        <w:rPr>
          <w:rFonts w:hint="eastAsia"/>
        </w:rPr>
        <w:t>（七）赠与或者受赠资产；</w:t>
      </w:r>
    </w:p>
    <w:p w:rsidR="00717F39" w:rsidRDefault="00DF2FB7" w:rsidP="00791E79">
      <w:r>
        <w:rPr>
          <w:rFonts w:hint="eastAsia"/>
        </w:rPr>
        <w:t>（八）债权、债务重组；</w:t>
      </w:r>
    </w:p>
    <w:p w:rsidR="00717F39" w:rsidRDefault="00DF2FB7" w:rsidP="00791E79">
      <w:r>
        <w:rPr>
          <w:rFonts w:hint="eastAsia"/>
        </w:rPr>
        <w:t>（九）签订许可使用协议；</w:t>
      </w:r>
    </w:p>
    <w:p w:rsidR="00717F39" w:rsidRDefault="00DF2FB7" w:rsidP="00791E79">
      <w:r>
        <w:rPr>
          <w:rFonts w:hint="eastAsia"/>
        </w:rPr>
        <w:t>（十）转让或者受让</w:t>
      </w:r>
      <w:r w:rsidR="003F543F">
        <w:rPr>
          <w:rFonts w:hint="eastAsia"/>
        </w:rPr>
        <w:t>研发</w:t>
      </w:r>
      <w:r>
        <w:rPr>
          <w:rFonts w:hint="eastAsia"/>
        </w:rPr>
        <w:t>项目；</w:t>
      </w:r>
    </w:p>
    <w:p w:rsidR="00717F39" w:rsidRDefault="00DF2FB7" w:rsidP="00791E79">
      <w:r>
        <w:rPr>
          <w:rFonts w:hint="eastAsia"/>
        </w:rPr>
        <w:t>（十一）放弃权利（</w:t>
      </w:r>
      <w:proofErr w:type="gramStart"/>
      <w:r>
        <w:rPr>
          <w:rFonts w:hint="eastAsia"/>
        </w:rPr>
        <w:t>含放弃</w:t>
      </w:r>
      <w:proofErr w:type="gramEnd"/>
      <w:r>
        <w:rPr>
          <w:rFonts w:hint="eastAsia"/>
        </w:rPr>
        <w:t>优先购买权、优先认缴出资权等）；</w:t>
      </w:r>
    </w:p>
    <w:p w:rsidR="00717F39" w:rsidRDefault="00DF2FB7" w:rsidP="00791E79">
      <w:r>
        <w:rPr>
          <w:rFonts w:hint="eastAsia"/>
        </w:rPr>
        <w:t>（十二）购买原材料、燃料、动力；</w:t>
      </w:r>
    </w:p>
    <w:p w:rsidR="00717F39" w:rsidRDefault="00DF2FB7" w:rsidP="00791E79">
      <w:r>
        <w:rPr>
          <w:rFonts w:hint="eastAsia"/>
        </w:rPr>
        <w:t>（十三）销售产品、商品；</w:t>
      </w:r>
    </w:p>
    <w:p w:rsidR="00717F39" w:rsidRDefault="00DF2FB7" w:rsidP="00791E79">
      <w:r>
        <w:rPr>
          <w:rFonts w:hint="eastAsia"/>
        </w:rPr>
        <w:t>（十四）提供或者接受劳务；</w:t>
      </w:r>
    </w:p>
    <w:p w:rsidR="00717F39" w:rsidRDefault="00DF2FB7" w:rsidP="00791E79">
      <w:r>
        <w:rPr>
          <w:rFonts w:hint="eastAsia"/>
        </w:rPr>
        <w:t>（十五）委托或者受托销售；</w:t>
      </w:r>
    </w:p>
    <w:p w:rsidR="00717F39" w:rsidRDefault="00DF2FB7" w:rsidP="00791E79">
      <w:r>
        <w:rPr>
          <w:rFonts w:hint="eastAsia"/>
        </w:rPr>
        <w:t>（十六）存贷款业务；</w:t>
      </w:r>
    </w:p>
    <w:p w:rsidR="00717F39" w:rsidRDefault="00DF2FB7" w:rsidP="00791E79">
      <w:r>
        <w:rPr>
          <w:rFonts w:hint="eastAsia"/>
        </w:rPr>
        <w:t>（十七）与关联人共同投资；</w:t>
      </w:r>
    </w:p>
    <w:p w:rsidR="00717F39" w:rsidRDefault="00DF2FB7" w:rsidP="00791E79">
      <w:r>
        <w:rPr>
          <w:rFonts w:hint="eastAsia"/>
        </w:rPr>
        <w:t>（十八）其他通过约定可能引致资源或者义务转移的事项。</w:t>
      </w:r>
    </w:p>
    <w:p w:rsidR="00717F39" w:rsidRDefault="00DF2FB7" w:rsidP="00791E79">
      <w:pPr>
        <w:ind w:firstLine="482"/>
      </w:pPr>
      <w:r>
        <w:rPr>
          <w:rStyle w:val="Char4"/>
          <w:rFonts w:hint="eastAsia"/>
          <w:bCs/>
        </w:rPr>
        <w:t>第十条</w:t>
      </w:r>
      <w:r>
        <w:rPr>
          <w:rFonts w:hint="eastAsia"/>
        </w:rPr>
        <w:t xml:space="preserve"> 公司的关联交易应当遵循以下基本原则：</w:t>
      </w:r>
    </w:p>
    <w:p w:rsidR="00717F39" w:rsidRDefault="00DF2FB7" w:rsidP="00791E79">
      <w:r>
        <w:rPr>
          <w:rFonts w:hint="eastAsia"/>
        </w:rPr>
        <w:t>（一）符合诚实信用的原则；</w:t>
      </w:r>
    </w:p>
    <w:p w:rsidR="00717F39" w:rsidRDefault="00DF2FB7" w:rsidP="00791E79">
      <w:r>
        <w:rPr>
          <w:rFonts w:hint="eastAsia"/>
        </w:rPr>
        <w:t>（二）公司股东会审议关联交易事项时，关联股东应当回避表决，也不得代理其他股东行使表决权；</w:t>
      </w:r>
    </w:p>
    <w:p w:rsidR="00717F39" w:rsidRDefault="00DF2FB7" w:rsidP="00791E79">
      <w:r>
        <w:rPr>
          <w:rFonts w:hint="eastAsia"/>
        </w:rPr>
        <w:t>（三）公司董事会审议关联交易事项时，关联董事应当回避表决，也不得代理其他董事行使表决权。</w:t>
      </w:r>
    </w:p>
    <w:p w:rsidR="00717F39" w:rsidRDefault="00DF2FB7" w:rsidP="00791E79">
      <w:pPr>
        <w:ind w:firstLine="482"/>
      </w:pPr>
      <w:r>
        <w:rPr>
          <w:rStyle w:val="Char4"/>
          <w:rFonts w:hint="eastAsia"/>
          <w:bCs/>
        </w:rPr>
        <w:t>第十一条</w:t>
      </w:r>
      <w:r>
        <w:rPr>
          <w:rFonts w:hint="eastAsia"/>
        </w:rPr>
        <w:t xml:space="preserve"> 公司董事、高级管理人员、持有公司5%以上股份的股东及其一致行动人、实际控制人应当及时向公司董事会报送公司关联人名单及关联关系的说明，由公司做好登记管理工作。</w:t>
      </w:r>
    </w:p>
    <w:p w:rsidR="00717F39" w:rsidRDefault="00DF2FB7" w:rsidP="00791E79">
      <w:pPr>
        <w:ind w:firstLine="482"/>
      </w:pPr>
      <w:r>
        <w:rPr>
          <w:rStyle w:val="Char4"/>
          <w:rFonts w:hint="eastAsia"/>
          <w:bCs/>
        </w:rPr>
        <w:t>第十二条</w:t>
      </w:r>
      <w:r>
        <w:rPr>
          <w:rFonts w:hint="eastAsia"/>
        </w:rPr>
        <w:t xml:space="preserve"> 公司应当及时通过上海证券交易所业务管理系统填报和更新公司关联人名单及关联关系信息。</w:t>
      </w:r>
    </w:p>
    <w:p w:rsidR="00717F39" w:rsidRDefault="00DF2FB7" w:rsidP="00791E79">
      <w:pPr>
        <w:pStyle w:val="1"/>
        <w:ind w:firstLine="482"/>
        <w:rPr>
          <w:rFonts w:ascii="仿宋_GB2312"/>
          <w:b w:val="0"/>
        </w:rPr>
      </w:pPr>
      <w:r>
        <w:rPr>
          <w:rFonts w:hint="eastAsia"/>
        </w:rPr>
        <w:t>第三章 关联交易的审批</w:t>
      </w:r>
    </w:p>
    <w:p w:rsidR="00717F39" w:rsidRDefault="00DF2FB7" w:rsidP="00791E79">
      <w:pPr>
        <w:ind w:firstLine="482"/>
      </w:pPr>
      <w:r>
        <w:rPr>
          <w:rStyle w:val="Char4"/>
          <w:rFonts w:hint="eastAsia"/>
          <w:bCs/>
        </w:rPr>
        <w:t>第十三条</w:t>
      </w:r>
      <w:r>
        <w:rPr>
          <w:rFonts w:hint="eastAsia"/>
        </w:rPr>
        <w:t xml:space="preserve"> 除本制度第十六条的规定外，公司与关联人发生的交易达到下列标准之一的，应当经全体独立董事过半数同意后履行董事会审议程序，并及时披露：</w:t>
      </w:r>
    </w:p>
    <w:p w:rsidR="00717F39" w:rsidRDefault="00DF2FB7" w:rsidP="00791E79">
      <w:r>
        <w:rPr>
          <w:rFonts w:hint="eastAsia"/>
        </w:rPr>
        <w:t>（一）与关联自然人发生的交易金额（包括承担的债务和费用）在30万元以上的交易；</w:t>
      </w:r>
    </w:p>
    <w:p w:rsidR="00717F39" w:rsidRDefault="00DF2FB7" w:rsidP="00791E79">
      <w:r>
        <w:rPr>
          <w:rFonts w:hint="eastAsia"/>
        </w:rPr>
        <w:lastRenderedPageBreak/>
        <w:t>（二）与关联法人（或者其他组织）发生的交易金额（包括承担的债务和费用）在300万元以上，且占公司最近一期经审计净资产绝对值0.5%以上的交易。</w:t>
      </w:r>
    </w:p>
    <w:p w:rsidR="00717F39" w:rsidRDefault="00DF2FB7" w:rsidP="00791E79">
      <w:pPr>
        <w:ind w:firstLine="482"/>
      </w:pPr>
      <w:r>
        <w:rPr>
          <w:rStyle w:val="Char4"/>
          <w:rFonts w:hint="eastAsia"/>
          <w:bCs/>
        </w:rPr>
        <w:t>第十四条</w:t>
      </w:r>
      <w:r>
        <w:rPr>
          <w:rFonts w:hint="eastAsia"/>
        </w:rPr>
        <w:t xml:space="preserve"> 除本制度第十六条的规定外，公司与关联人发生的交易金额（包括承担的债务和费用）在3000万元以上，且占公司最近一期经审计净资产绝对值5%以上的，应当按照《上海证券交易所股票上市规则》第6.1.6条的规定披露审计报告或者评估报告，并将该交易提交股东会审议。</w:t>
      </w:r>
    </w:p>
    <w:p w:rsidR="00717F39" w:rsidRDefault="00DF2FB7" w:rsidP="00791E79">
      <w:r>
        <w:rPr>
          <w:rFonts w:hint="eastAsia"/>
        </w:rPr>
        <w:t>本制度第二十九条规定的日常关联交易可以不进行审计或者评估。</w:t>
      </w:r>
    </w:p>
    <w:p w:rsidR="00717F39" w:rsidRDefault="00DF2FB7" w:rsidP="00791E79">
      <w:r>
        <w:rPr>
          <w:rFonts w:hint="eastAsia"/>
        </w:rPr>
        <w:t>公司与关联人共同出资设立公司，公司出资额达到本条第一款规定的标准，如果所有出资方均全部以现金出资，</w:t>
      </w:r>
      <w:proofErr w:type="gramStart"/>
      <w:r>
        <w:rPr>
          <w:rFonts w:hint="eastAsia"/>
        </w:rPr>
        <w:t>且按照</w:t>
      </w:r>
      <w:proofErr w:type="gramEnd"/>
      <w:r>
        <w:rPr>
          <w:rFonts w:hint="eastAsia"/>
        </w:rPr>
        <w:t>出资额比例确定各方在所设立公司的股权比例的，可以豁免适用提交股东会审议的规定。</w:t>
      </w:r>
    </w:p>
    <w:p w:rsidR="00717F39" w:rsidRPr="00791E79" w:rsidRDefault="00DF2FB7" w:rsidP="00791E79">
      <w:pPr>
        <w:ind w:firstLine="464"/>
        <w:rPr>
          <w:spacing w:val="-4"/>
        </w:rPr>
      </w:pPr>
      <w:r w:rsidRPr="00791E79">
        <w:rPr>
          <w:rFonts w:hint="eastAsia"/>
          <w:spacing w:val="-4"/>
        </w:rPr>
        <w:t>公司关联交易事项未达到本条第一款规定的标准，但中国证监会、上海证券交易所根据审慎原则要求，或者公司按照其章程或者其他规定，以及自愿提交股东会审议的，应当按照第一款规定履行审议程序和披露义务，并适用有关审计或者评估的要求。</w:t>
      </w:r>
    </w:p>
    <w:p w:rsidR="00717F39" w:rsidRDefault="00DF2FB7" w:rsidP="00791E79">
      <w:pPr>
        <w:ind w:firstLine="482"/>
      </w:pPr>
      <w:r>
        <w:rPr>
          <w:rStyle w:val="Char4"/>
          <w:rFonts w:hint="eastAsia"/>
          <w:bCs/>
        </w:rPr>
        <w:t>第十五条</w:t>
      </w:r>
      <w:r>
        <w:rPr>
          <w:rFonts w:hint="eastAsia"/>
        </w:rPr>
        <w:t xml:space="preserve"> 公司不得为关联人提供财务资助，但向非由公司控股股东、实际控制人控制的关联参股公司提供财务资助，且该参股公司的其他股东按出资比例提供同等条件财务资助的情形除外。</w:t>
      </w:r>
    </w:p>
    <w:p w:rsidR="00717F39" w:rsidRDefault="00DF2FB7" w:rsidP="00791E79">
      <w:r>
        <w:rPr>
          <w:rFonts w:hint="eastAsia"/>
        </w:rPr>
        <w:t>公司向前款规定的关联参股公司提供财务资助的，除应当经全体非关联董事的过半数审议通过外，还应当经出席董事会会议的非关联董事的三分之二以上董事审议通过，并提交股东会审议。</w:t>
      </w:r>
    </w:p>
    <w:p w:rsidR="00717F39" w:rsidRDefault="00DF2FB7" w:rsidP="00791E79">
      <w:pPr>
        <w:ind w:firstLine="482"/>
      </w:pPr>
      <w:r>
        <w:rPr>
          <w:rStyle w:val="Char4"/>
          <w:rFonts w:hint="eastAsia"/>
          <w:bCs/>
        </w:rPr>
        <w:t>第十六条</w:t>
      </w:r>
      <w:r>
        <w:rPr>
          <w:rFonts w:hint="eastAsia"/>
        </w:rPr>
        <w:t xml:space="preserve"> 公司为关联人提供担保的，除应当经全体非关联董事的过半数审议通过外，还应当经出席董事会会议的非关联董事的三分之二以上董事审议同意并</w:t>
      </w:r>
      <w:proofErr w:type="gramStart"/>
      <w:r>
        <w:rPr>
          <w:rFonts w:hint="eastAsia"/>
        </w:rPr>
        <w:t>作出</w:t>
      </w:r>
      <w:proofErr w:type="gramEnd"/>
      <w:r>
        <w:rPr>
          <w:rFonts w:hint="eastAsia"/>
        </w:rPr>
        <w:t>决议，并提交股东会审议。公司为控股股东、实际控制人及其关联人提供担保的，控股股东、实际控制人及其关联人应当提供反担保。</w:t>
      </w:r>
    </w:p>
    <w:p w:rsidR="00717F39" w:rsidRDefault="00DF2FB7" w:rsidP="00791E79">
      <w:r>
        <w:rPr>
          <w:rFonts w:hint="eastAsia"/>
        </w:rPr>
        <w:t>公司因交易或者关联交易导致被担保方成为公司的关联人，在实施该交易或者关联交易的同时，应当就存续的关联担保履行相应审议程序和信息披露义务。</w:t>
      </w:r>
    </w:p>
    <w:p w:rsidR="00717F39" w:rsidRDefault="00DF2FB7" w:rsidP="00791E79">
      <w:r>
        <w:rPr>
          <w:rFonts w:hint="eastAsia"/>
        </w:rPr>
        <w:t>董事会或者股东会</w:t>
      </w:r>
      <w:proofErr w:type="gramStart"/>
      <w:r>
        <w:rPr>
          <w:rFonts w:hint="eastAsia"/>
        </w:rPr>
        <w:t>未审议</w:t>
      </w:r>
      <w:proofErr w:type="gramEnd"/>
      <w:r>
        <w:rPr>
          <w:rFonts w:hint="eastAsia"/>
        </w:rPr>
        <w:t>通过前款规定的关联担保事项的，交易各方应当采取提前终止担保等有效措施。</w:t>
      </w:r>
    </w:p>
    <w:p w:rsidR="00717F39" w:rsidRDefault="00DF2FB7" w:rsidP="00791E79">
      <w:pPr>
        <w:ind w:firstLine="482"/>
      </w:pPr>
      <w:r>
        <w:rPr>
          <w:rStyle w:val="Char4"/>
          <w:rFonts w:hint="eastAsia"/>
          <w:bCs/>
        </w:rPr>
        <w:t>第十七条</w:t>
      </w:r>
      <w:r>
        <w:rPr>
          <w:rFonts w:hint="eastAsia"/>
        </w:rPr>
        <w:t xml:space="preserve"> 公司与关联人共同出资设立公司，应当以公司的出资额作为交易金额，适用本制度第十三条、第十四条的规定。</w:t>
      </w:r>
    </w:p>
    <w:p w:rsidR="00717F39" w:rsidRPr="00791E79" w:rsidRDefault="00DF2FB7" w:rsidP="00791E79">
      <w:pPr>
        <w:ind w:firstLine="482"/>
        <w:rPr>
          <w:spacing w:val="-4"/>
        </w:rPr>
      </w:pPr>
      <w:r>
        <w:rPr>
          <w:rStyle w:val="Char4"/>
          <w:rFonts w:hint="eastAsia"/>
          <w:bCs/>
        </w:rPr>
        <w:lastRenderedPageBreak/>
        <w:t>第十八条</w:t>
      </w:r>
      <w:r>
        <w:rPr>
          <w:rFonts w:hint="eastAsia"/>
        </w:rPr>
        <w:t xml:space="preserve"> </w:t>
      </w:r>
      <w:r w:rsidRPr="00791E79">
        <w:rPr>
          <w:rFonts w:hint="eastAsia"/>
          <w:spacing w:val="-4"/>
        </w:rPr>
        <w:t>公司因放弃权利导致与其关联人发生关联交易的，应当按照《上海证券交易所股票上市规则》第6.1.14条的标准，适用本制度第十三条、第十四条的规定。</w:t>
      </w:r>
    </w:p>
    <w:p w:rsidR="00717F39" w:rsidRDefault="00DF2FB7" w:rsidP="00791E79">
      <w:pPr>
        <w:ind w:firstLine="482"/>
      </w:pPr>
      <w:r>
        <w:rPr>
          <w:rStyle w:val="Char4"/>
          <w:rFonts w:hint="eastAsia"/>
          <w:bCs/>
        </w:rPr>
        <w:t>第十九条</w:t>
      </w:r>
      <w:r>
        <w:rPr>
          <w:rFonts w:hint="eastAsia"/>
        </w:rPr>
        <w:t xml:space="preserve"> 公司与关联人发生交易的相关安排涉及未来可能支付或者收取对价等有条件确定金额的，以预计的最高金额为成交金额，适用本制度第十三条、第十四条的规定。</w:t>
      </w:r>
    </w:p>
    <w:p w:rsidR="00717F39" w:rsidRDefault="00DF2FB7" w:rsidP="00791E79">
      <w:pPr>
        <w:ind w:firstLine="482"/>
      </w:pPr>
      <w:r>
        <w:rPr>
          <w:rStyle w:val="Char4"/>
          <w:rFonts w:hint="eastAsia"/>
          <w:bCs/>
        </w:rPr>
        <w:t>第二十条</w:t>
      </w:r>
      <w:r>
        <w:rPr>
          <w:rFonts w:hint="eastAsia"/>
        </w:rPr>
        <w:t xml:space="preserve"> 公司在连续12个月内发生的以下关联交易，应当按照累计计算的原则，分别适用本制度第十三条、第十四条的规定：</w:t>
      </w:r>
    </w:p>
    <w:p w:rsidR="00717F39" w:rsidRDefault="00DF2FB7" w:rsidP="00791E79">
      <w:r>
        <w:rPr>
          <w:rFonts w:hint="eastAsia"/>
        </w:rPr>
        <w:t>（一）与同一关联人进行的交易；</w:t>
      </w:r>
    </w:p>
    <w:p w:rsidR="00717F39" w:rsidRDefault="00DF2FB7" w:rsidP="00791E79">
      <w:r>
        <w:rPr>
          <w:rFonts w:hint="eastAsia"/>
        </w:rPr>
        <w:t>（二）与不同关联人进行的相同交易类别下标的相关的交易。</w:t>
      </w:r>
    </w:p>
    <w:p w:rsidR="00717F39" w:rsidRDefault="00DF2FB7" w:rsidP="00791E79">
      <w:r>
        <w:rPr>
          <w:rFonts w:hint="eastAsia"/>
        </w:rPr>
        <w:t>上述同一关联人，包括与该关联人受同一主体控制，或者相互存在股权控制关系的其他关联人。</w:t>
      </w:r>
    </w:p>
    <w:p w:rsidR="00717F39" w:rsidRDefault="00DF2FB7" w:rsidP="00791E79">
      <w:r>
        <w:rPr>
          <w:rFonts w:hint="eastAsia"/>
        </w:rPr>
        <w:t>根据本条规定连续12个月累计计算达到本制度规定的披露标准或者股东会审议标准的，参照适用《上海证券交易所股票上市规则》第6.1.1</w:t>
      </w:r>
      <w:r>
        <w:t>6</w:t>
      </w:r>
      <w:r>
        <w:rPr>
          <w:rFonts w:hint="eastAsia"/>
        </w:rPr>
        <w:t>条的标准的规定。</w:t>
      </w:r>
    </w:p>
    <w:p w:rsidR="00717F39" w:rsidRPr="00791E79" w:rsidRDefault="00DF2FB7" w:rsidP="00791E79">
      <w:pPr>
        <w:ind w:firstLine="482"/>
        <w:rPr>
          <w:spacing w:val="-2"/>
        </w:rPr>
      </w:pPr>
      <w:r>
        <w:rPr>
          <w:rStyle w:val="Char4"/>
          <w:rFonts w:hint="eastAsia"/>
          <w:bCs/>
        </w:rPr>
        <w:t>第二十一条</w:t>
      </w:r>
      <w:r>
        <w:rPr>
          <w:rFonts w:hint="eastAsia"/>
        </w:rPr>
        <w:t xml:space="preserve"> </w:t>
      </w:r>
      <w:r w:rsidRPr="00791E79">
        <w:rPr>
          <w:rFonts w:hint="eastAsia"/>
          <w:spacing w:val="-2"/>
        </w:rPr>
        <w:t>公司与关联人之间进行委托理财的，如因交易频次和时效要求等原因难以对每次投资交易履行审议程序和披露义务的，可以对投资范围、投资额度及期限等进行合理预计，以额度作为计算标准，适用本制度第十三条、第十四条的规定。</w:t>
      </w:r>
    </w:p>
    <w:p w:rsidR="00717F39" w:rsidRDefault="00DF2FB7" w:rsidP="00791E79">
      <w:r>
        <w:rPr>
          <w:rFonts w:hint="eastAsia"/>
        </w:rPr>
        <w:t>相关额度的使用期限不应超过12个月，期限内任一时点的交易金额（含前述投资的收益进行再投资的相关金额）不应超过投资额度。</w:t>
      </w:r>
    </w:p>
    <w:p w:rsidR="00717F39" w:rsidRDefault="00DF2FB7" w:rsidP="00791E79">
      <w:pPr>
        <w:ind w:firstLine="482"/>
      </w:pPr>
      <w:r>
        <w:rPr>
          <w:rStyle w:val="Char4"/>
          <w:rFonts w:hint="eastAsia"/>
          <w:bCs/>
        </w:rPr>
        <w:t>第二十二条</w:t>
      </w:r>
      <w:r>
        <w:rPr>
          <w:rFonts w:hint="eastAsia"/>
        </w:rPr>
        <w:t xml:space="preserve"> 公司董事会应当根据客观标准判断该关联交易是否对公司有利，必要时应当聘请独立财务顾问或专业评估师。</w:t>
      </w:r>
    </w:p>
    <w:p w:rsidR="00717F39" w:rsidRDefault="00DF2FB7" w:rsidP="00791E79">
      <w:pPr>
        <w:ind w:firstLine="482"/>
      </w:pPr>
      <w:r>
        <w:rPr>
          <w:rStyle w:val="Char4"/>
          <w:rFonts w:hint="eastAsia"/>
          <w:bCs/>
        </w:rPr>
        <w:t>第二十三条</w:t>
      </w:r>
      <w:r>
        <w:rPr>
          <w:rFonts w:hint="eastAsia"/>
        </w:rPr>
        <w:t xml:space="preserve"> 公司与关联人之间的关联交易应签订书面协议。协议的签订应当遵循平等、自愿、等价、有偿的原则，协议内容应明确、具体。公司应将该协议的订立、变更、终止及履行情况等事项按照有关规定予以披露。</w:t>
      </w:r>
    </w:p>
    <w:p w:rsidR="00717F39" w:rsidRDefault="00DF2FB7" w:rsidP="00791E79">
      <w:pPr>
        <w:ind w:firstLine="482"/>
      </w:pPr>
      <w:r>
        <w:rPr>
          <w:rStyle w:val="Char4"/>
          <w:rFonts w:hint="eastAsia"/>
          <w:bCs/>
        </w:rPr>
        <w:t>第二十四条</w:t>
      </w:r>
      <w:r>
        <w:rPr>
          <w:rFonts w:hint="eastAsia"/>
        </w:rPr>
        <w:t xml:space="preserve"> 公司应采取有效措施防止关联人以垄断采购和销售业务渠道等方式干预公司的经营，损害公司利益。关联交易活动应遵循商业原则</w:t>
      </w:r>
      <w:r>
        <w:t>,</w:t>
      </w:r>
      <w:r>
        <w:rPr>
          <w:rFonts w:hint="eastAsia"/>
        </w:rPr>
        <w:t>关联交易的价格原则上应不偏离市场</w:t>
      </w:r>
      <w:proofErr w:type="gramStart"/>
      <w:r>
        <w:rPr>
          <w:rFonts w:hint="eastAsia"/>
        </w:rPr>
        <w:t>独立第三</w:t>
      </w:r>
      <w:proofErr w:type="gramEnd"/>
      <w:r>
        <w:rPr>
          <w:rFonts w:hint="eastAsia"/>
        </w:rPr>
        <w:t>方的价格或收费的标准。公司应对关联交易的定价依据予以充分披露。</w:t>
      </w:r>
    </w:p>
    <w:p w:rsidR="00717F39" w:rsidRDefault="00DF2FB7" w:rsidP="00791E79">
      <w:pPr>
        <w:ind w:firstLine="482"/>
      </w:pPr>
      <w:r>
        <w:rPr>
          <w:rStyle w:val="Char4"/>
          <w:rFonts w:hint="eastAsia"/>
          <w:bCs/>
        </w:rPr>
        <w:lastRenderedPageBreak/>
        <w:t>第二十五条</w:t>
      </w:r>
      <w:r>
        <w:rPr>
          <w:rFonts w:hint="eastAsia"/>
        </w:rPr>
        <w:t xml:space="preserve"> 公司应采取有效措施防止控股股东、实际控制人及其关联人以各种形式占用、支配公司的资金、资产及其他资源。</w:t>
      </w:r>
      <w:r>
        <w:t>公司及其关联人不得利用关联交易输送利益或者调节利润，不得以任何方式隐瞒关联关系</w:t>
      </w:r>
      <w:r>
        <w:rPr>
          <w:rFonts w:hint="eastAsia"/>
        </w:rPr>
        <w:t>。</w:t>
      </w:r>
    </w:p>
    <w:p w:rsidR="00717F39" w:rsidRDefault="00DF2FB7" w:rsidP="00791E79">
      <w:pPr>
        <w:ind w:firstLine="482"/>
      </w:pPr>
      <w:r>
        <w:rPr>
          <w:rStyle w:val="Char4"/>
          <w:rFonts w:hint="eastAsia"/>
          <w:bCs/>
        </w:rPr>
        <w:t>第二十六条</w:t>
      </w:r>
      <w:r>
        <w:rPr>
          <w:rFonts w:hint="eastAsia"/>
        </w:rPr>
        <w:t xml:space="preserve"> 公司与关联人达成的以下交易，可以免予按照本制度规定的方式审议和披露。</w:t>
      </w:r>
    </w:p>
    <w:p w:rsidR="00717F39" w:rsidRDefault="00DF2FB7" w:rsidP="00791E79">
      <w:r>
        <w:rPr>
          <w:rFonts w:hint="eastAsia"/>
        </w:rPr>
        <w:t>（一）公司单方面获得利益且不支付对价、不附任何义务的交易，包括受赠现金资产、获得债务减免、无偿接受担保和财务资助等；</w:t>
      </w:r>
    </w:p>
    <w:p w:rsidR="00717F39" w:rsidRDefault="00DF2FB7" w:rsidP="00791E79">
      <w:r>
        <w:rPr>
          <w:rFonts w:hint="eastAsia"/>
        </w:rPr>
        <w:t>（二）关联人向公司提供资金，利率水平不高于贷款市场报价利率，且公司无需提供担保；</w:t>
      </w:r>
    </w:p>
    <w:p w:rsidR="00717F39" w:rsidRDefault="00DF2FB7" w:rsidP="00791E79">
      <w:pPr>
        <w:widowControl w:val="0"/>
      </w:pPr>
      <w:r>
        <w:rPr>
          <w:rFonts w:hint="eastAsia"/>
        </w:rPr>
        <w:t>（三）一方以现金方式认购另一方向不特定对象发行的股票、可转换公司债</w:t>
      </w:r>
      <w:proofErr w:type="gramStart"/>
      <w:r>
        <w:rPr>
          <w:rFonts w:hint="eastAsia"/>
        </w:rPr>
        <w:t>券</w:t>
      </w:r>
      <w:proofErr w:type="gramEnd"/>
      <w:r>
        <w:rPr>
          <w:rFonts w:hint="eastAsia"/>
        </w:rPr>
        <w:t>或者其他衍生品种、公开发行公司债券（含企业债券）；</w:t>
      </w:r>
    </w:p>
    <w:p w:rsidR="00717F39" w:rsidRDefault="00DF2FB7" w:rsidP="00791E79">
      <w:r>
        <w:rPr>
          <w:rFonts w:hint="eastAsia"/>
        </w:rPr>
        <w:t>（四）一方作为承销团成员承销另一方向不特定对象发行的股票、可转换公司债</w:t>
      </w:r>
      <w:proofErr w:type="gramStart"/>
      <w:r>
        <w:rPr>
          <w:rFonts w:hint="eastAsia"/>
        </w:rPr>
        <w:t>券</w:t>
      </w:r>
      <w:proofErr w:type="gramEnd"/>
      <w:r>
        <w:rPr>
          <w:rFonts w:hint="eastAsia"/>
        </w:rPr>
        <w:t>或者其他衍生品种、公开发行公司债券（含企业债券）；</w:t>
      </w:r>
    </w:p>
    <w:p w:rsidR="00717F39" w:rsidRDefault="00DF2FB7" w:rsidP="00791E79">
      <w:r>
        <w:rPr>
          <w:rFonts w:hint="eastAsia"/>
        </w:rPr>
        <w:t>（五）一方依据另一方股东会决议领取股息、红利或者报酬；</w:t>
      </w:r>
    </w:p>
    <w:p w:rsidR="00717F39" w:rsidRDefault="00DF2FB7" w:rsidP="00791E79">
      <w:r>
        <w:rPr>
          <w:rFonts w:hint="eastAsia"/>
        </w:rPr>
        <w:t>（六）</w:t>
      </w:r>
      <w:r w:rsidR="00A233A0">
        <w:rPr>
          <w:rFonts w:hint="eastAsia"/>
        </w:rPr>
        <w:t>一方</w:t>
      </w:r>
      <w:r>
        <w:rPr>
          <w:rFonts w:hint="eastAsia"/>
        </w:rPr>
        <w:t>参与另一方公开招标、拍卖等，但是招标、拍卖等难以形成公允价格的除外；</w:t>
      </w:r>
    </w:p>
    <w:p w:rsidR="00717F39" w:rsidRDefault="00DF2FB7" w:rsidP="00791E79">
      <w:r>
        <w:rPr>
          <w:rFonts w:hint="eastAsia"/>
        </w:rPr>
        <w:t>（七）公司按与非关联人同等交易条件，向本制度第六条第（二）项至第（四）项规定的关联自然人提供产品和服务；</w:t>
      </w:r>
    </w:p>
    <w:p w:rsidR="00717F39" w:rsidRDefault="00DF2FB7" w:rsidP="00791E79">
      <w:r>
        <w:rPr>
          <w:rFonts w:hint="eastAsia"/>
        </w:rPr>
        <w:t>（八）关联交易定价为国家规定；</w:t>
      </w:r>
    </w:p>
    <w:p w:rsidR="00717F39" w:rsidRDefault="00DF2FB7" w:rsidP="00791E79">
      <w:r>
        <w:rPr>
          <w:rFonts w:hint="eastAsia"/>
        </w:rPr>
        <w:t>（九）上海证券交易所认定的其他交易。</w:t>
      </w:r>
    </w:p>
    <w:p w:rsidR="00717F39" w:rsidRDefault="00DF2FB7" w:rsidP="00791E79">
      <w:pPr>
        <w:ind w:firstLine="482"/>
      </w:pPr>
      <w:r>
        <w:rPr>
          <w:rStyle w:val="Char4"/>
          <w:rFonts w:hint="eastAsia"/>
          <w:bCs/>
        </w:rPr>
        <w:t>第二十七条</w:t>
      </w:r>
      <w:r>
        <w:rPr>
          <w:rFonts w:hint="eastAsia"/>
        </w:rPr>
        <w:t xml:space="preserve"> 公司与关联人之间持续发生的采购或销售，应签订原则协议。该等原则协议并应按照本制度规定的方式表决。根据原则协议而签订的实施合同，除非与原则协议冲突，无须再行表决。</w:t>
      </w:r>
    </w:p>
    <w:p w:rsidR="00717F39" w:rsidRDefault="00DF2FB7" w:rsidP="00791E79">
      <w:pPr>
        <w:ind w:firstLine="482"/>
      </w:pPr>
      <w:r>
        <w:rPr>
          <w:rStyle w:val="Char4"/>
          <w:rFonts w:hint="eastAsia"/>
          <w:bCs/>
        </w:rPr>
        <w:t>第二十八条</w:t>
      </w:r>
      <w:r>
        <w:rPr>
          <w:rFonts w:hint="eastAsia"/>
        </w:rPr>
        <w:t xml:space="preserve"> 公司应每半年向独立董事提交所有持续发生的关联交易的资料，包括但不限于所有协议文本、产品的数量、价格以及与</w:t>
      </w:r>
      <w:proofErr w:type="gramStart"/>
      <w:r>
        <w:rPr>
          <w:rFonts w:hint="eastAsia"/>
        </w:rPr>
        <w:t>独立第三</w:t>
      </w:r>
      <w:proofErr w:type="gramEnd"/>
      <w:r>
        <w:rPr>
          <w:rFonts w:hint="eastAsia"/>
        </w:rPr>
        <w:t>方交易的对比情况。</w:t>
      </w:r>
      <w:proofErr w:type="gramStart"/>
      <w:r>
        <w:rPr>
          <w:rFonts w:hint="eastAsia"/>
        </w:rPr>
        <w:t>若独立</w:t>
      </w:r>
      <w:proofErr w:type="gramEnd"/>
      <w:r>
        <w:rPr>
          <w:rFonts w:hint="eastAsia"/>
        </w:rPr>
        <w:t>董事认为需要补充资料或进一步说明，公司有义务向独立董事提供资料或说明。若经补充说明和提供资料后，独立董事仍认为关联交易需要调整的，双方应当协商调整直至独立董事满意为止。</w:t>
      </w:r>
    </w:p>
    <w:p w:rsidR="00717F39" w:rsidRDefault="00DF2FB7" w:rsidP="00791E79">
      <w:pPr>
        <w:ind w:firstLine="482"/>
      </w:pPr>
      <w:r>
        <w:rPr>
          <w:rStyle w:val="Char4"/>
          <w:rFonts w:hint="eastAsia"/>
          <w:bCs/>
        </w:rPr>
        <w:lastRenderedPageBreak/>
        <w:t>第二十九条</w:t>
      </w:r>
      <w:r>
        <w:rPr>
          <w:rFonts w:hint="eastAsia"/>
        </w:rPr>
        <w:t xml:space="preserve"> 公司与关联人进行本制度第九条第（十二）至第（十六）项所列的与日常经营相关的关联交易事项，应当按照下述规定</w:t>
      </w:r>
      <w:r w:rsidR="00911EC6">
        <w:rPr>
          <w:rFonts w:hint="eastAsia"/>
        </w:rPr>
        <w:t>履行审议程序并</w:t>
      </w:r>
      <w:r>
        <w:rPr>
          <w:rFonts w:hint="eastAsia"/>
        </w:rPr>
        <w:t>披露：</w:t>
      </w:r>
    </w:p>
    <w:p w:rsidR="00717F39" w:rsidRDefault="00DF2FB7" w:rsidP="00791E79">
      <w:r>
        <w:rPr>
          <w:rFonts w:hint="eastAsia"/>
        </w:rPr>
        <w:t>（一）已经公司董事会或者股东会审议通过且正在执行的日常关联交易协议，如果执行过程中主要条款未发生重大变化的，公司应当在定期报告中按要求披露相关协议的实际履行情况，并说明是否符合协议的规定；如果协议在执行过程中主要条款发生重大变化或者协议期满需要续签的，公司应当将新修订或者续签的日常关联交易协议，根据协议涉及的交易金额提交董事会或者股东会审议；协议没有具体交易金额的，应当提交股东会审议。</w:t>
      </w:r>
    </w:p>
    <w:p w:rsidR="00717F39" w:rsidRDefault="00DF2FB7" w:rsidP="00791E79">
      <w:r>
        <w:rPr>
          <w:rFonts w:hint="eastAsia"/>
        </w:rPr>
        <w:t>（二）对于首次发生的日常关联交易，公司应当与关联人订立书面协议并及时披露，根据协议涉及的交易金额提交董事会或者股东会审议；协议没有具体交易金额的，应当提交股东会审议；如果协议在履行过程中主要条款发生重大变化或者协议期满需要续签的，按照本款前述规定处理；</w:t>
      </w:r>
    </w:p>
    <w:p w:rsidR="00717F39" w:rsidRDefault="00DF2FB7" w:rsidP="00791E79">
      <w:r>
        <w:rPr>
          <w:rFonts w:hint="eastAsia"/>
        </w:rPr>
        <w:t>（三）公司可以按类别合理预计当年度日常关联交易金额，履行审议程序并披露；实际执行超出预计金额的，应当按照超出金额重新履行审议程序并披露；</w:t>
      </w:r>
    </w:p>
    <w:p w:rsidR="00717F39" w:rsidRPr="00791E79" w:rsidRDefault="00DF2FB7" w:rsidP="00791E79">
      <w:pPr>
        <w:ind w:firstLine="456"/>
        <w:rPr>
          <w:spacing w:val="-6"/>
        </w:rPr>
      </w:pPr>
      <w:r w:rsidRPr="00791E79">
        <w:rPr>
          <w:rFonts w:hint="eastAsia"/>
          <w:spacing w:val="-6"/>
        </w:rPr>
        <w:t>（四）公司年度报告和半年度报告应当分类汇总披露日常关联交易的实际履行情况；</w:t>
      </w:r>
    </w:p>
    <w:p w:rsidR="00717F39" w:rsidRDefault="00DF2FB7" w:rsidP="00791E79">
      <w:r>
        <w:rPr>
          <w:rFonts w:hint="eastAsia"/>
        </w:rPr>
        <w:t>（五）公司与关联人签订的日常关联交易协议期限超过3年的，应当每3年根据本制度的规定重新履行相关审议程序和披露义务。</w:t>
      </w:r>
    </w:p>
    <w:p w:rsidR="00717F39" w:rsidRDefault="00DF2FB7" w:rsidP="00791E79">
      <w:pPr>
        <w:pStyle w:val="1"/>
        <w:ind w:firstLine="482"/>
      </w:pPr>
      <w:r>
        <w:rPr>
          <w:rFonts w:hint="eastAsia"/>
        </w:rPr>
        <w:t>第四章 关联交易的回避表决</w:t>
      </w:r>
    </w:p>
    <w:p w:rsidR="00717F39" w:rsidRDefault="00DF2FB7" w:rsidP="00791E79">
      <w:pPr>
        <w:ind w:firstLine="482"/>
      </w:pPr>
      <w:r>
        <w:rPr>
          <w:rStyle w:val="Char4"/>
          <w:rFonts w:hint="eastAsia"/>
          <w:bCs/>
        </w:rPr>
        <w:t>第三十条</w:t>
      </w:r>
      <w:r>
        <w:rPr>
          <w:rFonts w:hint="eastAsia"/>
        </w:rPr>
        <w:t xml:space="preserve"> 公司董事在关联交易中有下列情形的，为关联董事。</w:t>
      </w:r>
    </w:p>
    <w:p w:rsidR="00717F39" w:rsidRDefault="00DF2FB7" w:rsidP="00791E79">
      <w:r>
        <w:rPr>
          <w:rFonts w:hint="eastAsia"/>
        </w:rPr>
        <w:t>（一）为交易对方；</w:t>
      </w:r>
    </w:p>
    <w:p w:rsidR="00717F39" w:rsidRDefault="00DF2FB7" w:rsidP="00791E79">
      <w:r>
        <w:rPr>
          <w:rFonts w:hint="eastAsia"/>
        </w:rPr>
        <w:t>（二）</w:t>
      </w:r>
      <w:r w:rsidR="00911EC6" w:rsidRPr="00911EC6">
        <w:rPr>
          <w:rFonts w:hint="eastAsia"/>
        </w:rPr>
        <w:t>拥有交易对方直接或者间接控制权的</w:t>
      </w:r>
      <w:r>
        <w:rPr>
          <w:rFonts w:hint="eastAsia"/>
        </w:rPr>
        <w:t>；</w:t>
      </w:r>
    </w:p>
    <w:p w:rsidR="00717F39" w:rsidRDefault="00DF2FB7" w:rsidP="00791E79">
      <w:r>
        <w:rPr>
          <w:rFonts w:hint="eastAsia"/>
        </w:rPr>
        <w:t>（三）在交易对方任职，或者在能直接或间接控制该交易对方的法人或其他组织、</w:t>
      </w:r>
      <w:r>
        <w:t>该交易对方直接或者间接控制的法人或其他组织任职</w:t>
      </w:r>
      <w:r>
        <w:rPr>
          <w:rFonts w:hint="eastAsia"/>
        </w:rPr>
        <w:t>；</w:t>
      </w:r>
    </w:p>
    <w:p w:rsidR="00717F39" w:rsidRDefault="00DF2FB7" w:rsidP="00791E79">
      <w:r>
        <w:rPr>
          <w:rFonts w:hint="eastAsia"/>
        </w:rPr>
        <w:t>（四）为交易对方或者其直接或间接控制人的关系密切的家庭成员（具体范围参见本制度第六条第（四）项）；</w:t>
      </w:r>
    </w:p>
    <w:p w:rsidR="00717F39" w:rsidRDefault="00DF2FB7" w:rsidP="00791E79">
      <w:r>
        <w:rPr>
          <w:rFonts w:hint="eastAsia"/>
        </w:rPr>
        <w:t>（五）为交易对方或者其直接或间接控制人的董事或高级管理人员的关系密切的家庭成员（具体范围参见本制度第六条第（四）项）；</w:t>
      </w:r>
    </w:p>
    <w:p w:rsidR="00717F39" w:rsidRDefault="00DF2FB7" w:rsidP="00791E79">
      <w:r>
        <w:rPr>
          <w:rFonts w:hint="eastAsia"/>
        </w:rPr>
        <w:t>（六）中国证券监督管理委员会（以下简称“中国证监会”）、上海证券交易所或者公司</w:t>
      </w:r>
      <w:r>
        <w:t>基于实质重于形式原则认定的其独立商业判断可能受到影响的董事</w:t>
      </w:r>
      <w:r>
        <w:rPr>
          <w:rFonts w:hint="eastAsia"/>
        </w:rPr>
        <w:t>。</w:t>
      </w:r>
    </w:p>
    <w:p w:rsidR="00717F39" w:rsidRDefault="00DF2FB7" w:rsidP="00791E79">
      <w:pPr>
        <w:ind w:firstLine="482"/>
      </w:pPr>
      <w:r>
        <w:rPr>
          <w:rStyle w:val="Char4"/>
          <w:rFonts w:hint="eastAsia"/>
          <w:bCs/>
        </w:rPr>
        <w:lastRenderedPageBreak/>
        <w:t>第三十一条</w:t>
      </w:r>
      <w:r>
        <w:rPr>
          <w:rFonts w:hint="eastAsia"/>
        </w:rPr>
        <w:t xml:space="preserve"> 关联董事不论有关事项在一般情况下是否需要董事会批准同意，均应当尽快向董事会披露其关联关系的性质和程度。除非关联董事按照本条前款的要求向董事会作了披露，并且董事会在不将其计入法定人数，该董事亦未参加表决的会议上批准了该事项，否则公司有权撤销该合同、交易或者安排，但在对方是善意第三人的情况下除外。</w:t>
      </w:r>
    </w:p>
    <w:p w:rsidR="00717F39" w:rsidRPr="00791E79" w:rsidRDefault="00DF2FB7" w:rsidP="00791E79">
      <w:pPr>
        <w:ind w:firstLine="482"/>
        <w:rPr>
          <w:spacing w:val="-4"/>
        </w:rPr>
      </w:pPr>
      <w:r>
        <w:rPr>
          <w:rStyle w:val="Char4"/>
          <w:rFonts w:hint="eastAsia"/>
          <w:bCs/>
        </w:rPr>
        <w:t>第三十二条</w:t>
      </w:r>
      <w:r>
        <w:rPr>
          <w:rFonts w:hint="eastAsia"/>
        </w:rPr>
        <w:t xml:space="preserve"> 如果公司关联董事在公司首次考虑订立有关合同、交易、安排前以书面形式通知</w:t>
      </w:r>
      <w:r w:rsidRPr="00791E79">
        <w:rPr>
          <w:rFonts w:hint="eastAsia"/>
          <w:spacing w:val="-4"/>
        </w:rPr>
        <w:t>董事会，声明由于通知所列的内容，公司日后达成的合同、交易、安排与其有利益关系，则在通知阐明的范围内，有关董事视为做了本制度所规定的披露。</w:t>
      </w:r>
    </w:p>
    <w:p w:rsidR="00717F39" w:rsidRDefault="00DF2FB7" w:rsidP="00791E79">
      <w:pPr>
        <w:ind w:firstLine="482"/>
      </w:pPr>
      <w:r>
        <w:rPr>
          <w:rStyle w:val="Char4"/>
          <w:rFonts w:hint="eastAsia"/>
          <w:bCs/>
        </w:rPr>
        <w:t>第三十三条</w:t>
      </w:r>
      <w:r>
        <w:rPr>
          <w:rFonts w:hint="eastAsia"/>
        </w:rPr>
        <w:t xml:space="preserve"> 公司董事会审议关联交易事项时，关联董事应当回避表决，也不得代理其他董事行使表决权。该董事会会议由过半数的非关联董事出席即可举行，董事会会议所作决议须经非关联董事过半数通过。</w:t>
      </w:r>
    </w:p>
    <w:p w:rsidR="00717F39" w:rsidRDefault="00DF2FB7" w:rsidP="00791E79">
      <w:r>
        <w:rPr>
          <w:rFonts w:hint="eastAsia"/>
        </w:rPr>
        <w:t>出席董事会会议的非关联董事不足3人的，</w:t>
      </w:r>
      <w:r>
        <w:t>公司应当将交易提交股东会审议</w:t>
      </w:r>
      <w:r>
        <w:rPr>
          <w:rFonts w:hint="eastAsia"/>
        </w:rPr>
        <w:t>。</w:t>
      </w:r>
    </w:p>
    <w:p w:rsidR="00717F39" w:rsidRDefault="00DF2FB7" w:rsidP="00791E79">
      <w:pPr>
        <w:ind w:firstLine="482"/>
      </w:pPr>
      <w:r>
        <w:rPr>
          <w:rStyle w:val="Char4"/>
          <w:rFonts w:hint="eastAsia"/>
          <w:bCs/>
        </w:rPr>
        <w:t xml:space="preserve">第三十四条 </w:t>
      </w:r>
      <w:r>
        <w:rPr>
          <w:rFonts w:hint="eastAsia"/>
        </w:rPr>
        <w:t>公司董事会应在股东会上就关联交易涉及的事项</w:t>
      </w:r>
      <w:proofErr w:type="gramStart"/>
      <w:r>
        <w:rPr>
          <w:rFonts w:hint="eastAsia"/>
        </w:rPr>
        <w:t>作出</w:t>
      </w:r>
      <w:proofErr w:type="gramEnd"/>
      <w:r>
        <w:rPr>
          <w:rFonts w:hint="eastAsia"/>
        </w:rPr>
        <w:t>报告。报告应包括以下内容：</w:t>
      </w:r>
    </w:p>
    <w:p w:rsidR="00717F39" w:rsidRDefault="00DF2FB7" w:rsidP="00791E79">
      <w:r>
        <w:rPr>
          <w:rFonts w:hint="eastAsia"/>
        </w:rPr>
        <w:t>（一）交易日期、交易地点；</w:t>
      </w:r>
    </w:p>
    <w:p w:rsidR="00717F39" w:rsidRDefault="00DF2FB7" w:rsidP="00791E79">
      <w:r>
        <w:rPr>
          <w:rFonts w:hint="eastAsia"/>
        </w:rPr>
        <w:t>（二）有关各方的关联关系；</w:t>
      </w:r>
    </w:p>
    <w:p w:rsidR="00717F39" w:rsidRDefault="00DF2FB7" w:rsidP="00791E79">
      <w:r>
        <w:rPr>
          <w:rFonts w:hint="eastAsia"/>
        </w:rPr>
        <w:t>（三）交易及其目的的简要说明；</w:t>
      </w:r>
    </w:p>
    <w:p w:rsidR="00717F39" w:rsidRDefault="00DF2FB7" w:rsidP="00791E79">
      <w:r>
        <w:rPr>
          <w:rFonts w:hint="eastAsia"/>
        </w:rPr>
        <w:t>（四）交易的标的、价格及定价政策；</w:t>
      </w:r>
    </w:p>
    <w:p w:rsidR="00717F39" w:rsidRDefault="00DF2FB7" w:rsidP="00791E79">
      <w:r>
        <w:rPr>
          <w:rFonts w:hint="eastAsia"/>
        </w:rPr>
        <w:t>（五）关联人在交易中所占权益的性质及比重；</w:t>
      </w:r>
    </w:p>
    <w:p w:rsidR="00717F39" w:rsidRDefault="00DF2FB7" w:rsidP="00791E79">
      <w:r>
        <w:rPr>
          <w:rFonts w:hint="eastAsia"/>
        </w:rPr>
        <w:t>（六）关联交易涉及收购或出售某一公司权益的，应当说明该公司的实际持有人的详细情况，包括实际持有人的名称及其业务状况；</w:t>
      </w:r>
    </w:p>
    <w:p w:rsidR="00717F39" w:rsidRDefault="00DF2FB7" w:rsidP="00791E79">
      <w:r>
        <w:rPr>
          <w:rFonts w:hint="eastAsia"/>
        </w:rPr>
        <w:t>（七）董事会关于本次关联交易对公司影响的意见；</w:t>
      </w:r>
    </w:p>
    <w:p w:rsidR="00717F39" w:rsidRDefault="00DF2FB7" w:rsidP="00791E79">
      <w:r>
        <w:rPr>
          <w:rFonts w:hint="eastAsia"/>
        </w:rPr>
        <w:t>（八）若涉及对方或他方向公司支付款项的，必须说明付款方近三年或自成立之日起至协议签署期间的财务状况，董事会应当对该等款项收回或成为坏帐的可能做出判断和说明；</w:t>
      </w:r>
    </w:p>
    <w:p w:rsidR="00717F39" w:rsidRDefault="00DF2FB7" w:rsidP="00791E79">
      <w:r>
        <w:rPr>
          <w:rFonts w:hint="eastAsia"/>
        </w:rPr>
        <w:t>（九）独立财务顾问的意见（如有）；</w:t>
      </w:r>
    </w:p>
    <w:p w:rsidR="00791E79" w:rsidRDefault="00DF2FB7" w:rsidP="00791E79">
      <w:pPr>
        <w:widowControl w:val="0"/>
      </w:pPr>
      <w:r>
        <w:rPr>
          <w:rFonts w:hint="eastAsia"/>
        </w:rPr>
        <w:t>（十）公司章程和股东会要求的其他内容。</w:t>
      </w:r>
    </w:p>
    <w:p w:rsidR="00717F39" w:rsidRDefault="00DF2FB7" w:rsidP="00791E79">
      <w:pPr>
        <w:widowControl w:val="0"/>
        <w:ind w:firstLine="482"/>
      </w:pPr>
      <w:r>
        <w:rPr>
          <w:rStyle w:val="Char4"/>
          <w:rFonts w:hint="eastAsia"/>
          <w:bCs/>
        </w:rPr>
        <w:t>第三十五条</w:t>
      </w:r>
      <w:r>
        <w:rPr>
          <w:rFonts w:hint="eastAsia"/>
        </w:rPr>
        <w:t xml:space="preserve"> 公司的独立董事应当根据客观标准对于关联交易是否对公司</w:t>
      </w:r>
      <w:proofErr w:type="gramStart"/>
      <w:r>
        <w:rPr>
          <w:rFonts w:hint="eastAsia"/>
        </w:rPr>
        <w:t>有利向</w:t>
      </w:r>
      <w:proofErr w:type="gramEnd"/>
      <w:r>
        <w:rPr>
          <w:rFonts w:hint="eastAsia"/>
        </w:rPr>
        <w:t>股东会发表意见，同时可以根据需要聘请独立财务顾问就该关联交易对全体股东</w:t>
      </w:r>
      <w:r>
        <w:rPr>
          <w:rFonts w:hint="eastAsia"/>
        </w:rPr>
        <w:lastRenderedPageBreak/>
        <w:t>是否公平、合理发表意见，并说明理由、主要假设及考虑因素。</w:t>
      </w:r>
    </w:p>
    <w:p w:rsidR="00717F39" w:rsidRDefault="00DF2FB7" w:rsidP="00791E79">
      <w:pPr>
        <w:ind w:firstLine="482"/>
      </w:pPr>
      <w:r>
        <w:rPr>
          <w:rStyle w:val="Char4"/>
          <w:rFonts w:hint="eastAsia"/>
          <w:bCs/>
        </w:rPr>
        <w:t>第三十六条</w:t>
      </w:r>
      <w:r>
        <w:rPr>
          <w:rFonts w:hint="eastAsia"/>
        </w:rPr>
        <w:t xml:space="preserve"> 股东会就关联交易进行表决时，涉及关联交易的关联股东应当回避表决，也不得代理其他股东行使表决权。关联股东包括具有以下情形之一的股东：</w:t>
      </w:r>
    </w:p>
    <w:p w:rsidR="00717F39" w:rsidRDefault="00DF2FB7" w:rsidP="00791E79">
      <w:r>
        <w:rPr>
          <w:rFonts w:hint="eastAsia"/>
        </w:rPr>
        <w:t>（一）为交易对方；</w:t>
      </w:r>
    </w:p>
    <w:p w:rsidR="00717F39" w:rsidRDefault="00DF2FB7" w:rsidP="00791E79">
      <w:r>
        <w:rPr>
          <w:rFonts w:hint="eastAsia"/>
        </w:rPr>
        <w:t>（二）</w:t>
      </w:r>
      <w:r w:rsidR="00911EC6" w:rsidRPr="00911EC6">
        <w:rPr>
          <w:rFonts w:hint="eastAsia"/>
        </w:rPr>
        <w:t>拥有交易对方直接或者间接控制权的</w:t>
      </w:r>
      <w:r>
        <w:rPr>
          <w:rFonts w:hint="eastAsia"/>
        </w:rPr>
        <w:t>；</w:t>
      </w:r>
    </w:p>
    <w:p w:rsidR="00717F39" w:rsidRDefault="00DF2FB7" w:rsidP="00791E79">
      <w:r>
        <w:rPr>
          <w:rFonts w:hint="eastAsia"/>
        </w:rPr>
        <w:t>（三）被交易对方直接或者间接控制；</w:t>
      </w:r>
    </w:p>
    <w:p w:rsidR="00717F39" w:rsidRDefault="00DF2FB7" w:rsidP="00791E79">
      <w:r>
        <w:rPr>
          <w:rFonts w:hint="eastAsia"/>
        </w:rPr>
        <w:t>（四）与交易对方受同一法人或者自然人直接或者间接控制；</w:t>
      </w:r>
    </w:p>
    <w:p w:rsidR="00717F39" w:rsidRDefault="00DF2FB7" w:rsidP="00791E79">
      <w:r>
        <w:rPr>
          <w:rFonts w:hint="eastAsia"/>
        </w:rPr>
        <w:t>（五）在交易对方任职，或者在能直接或间接控制该交易对方的法人或其他组织、该交易对方直接或者间接控制的法人或其他组织任职；</w:t>
      </w:r>
    </w:p>
    <w:p w:rsidR="00717F39" w:rsidRDefault="00DF2FB7" w:rsidP="00791E79">
      <w:r>
        <w:rPr>
          <w:rFonts w:hint="eastAsia"/>
        </w:rPr>
        <w:t>（六）为交易对方或者其直接或者间接控制人的关系密切的家庭成员；</w:t>
      </w:r>
    </w:p>
    <w:p w:rsidR="00717F39" w:rsidRDefault="00DF2FB7" w:rsidP="00791E79">
      <w:r>
        <w:rPr>
          <w:rFonts w:hint="eastAsia"/>
        </w:rPr>
        <w:t>（七）因与交易对方或者其关联人存在尚未履行完毕的股权转让协议或者其他协议而使其表决权收到限制和影响的股东；</w:t>
      </w:r>
    </w:p>
    <w:p w:rsidR="00717F39" w:rsidRDefault="00DF2FB7" w:rsidP="00791E79">
      <w:r>
        <w:rPr>
          <w:rFonts w:hint="eastAsia"/>
        </w:rPr>
        <w:t>（八）</w:t>
      </w:r>
      <w:r>
        <w:t>中国证监会或者</w:t>
      </w:r>
      <w:r>
        <w:rPr>
          <w:rFonts w:hint="eastAsia"/>
        </w:rPr>
        <w:t>上海证券交易所</w:t>
      </w:r>
      <w:r>
        <w:t>认定的</w:t>
      </w:r>
      <w:r>
        <w:rPr>
          <w:rFonts w:hint="eastAsia"/>
        </w:rPr>
        <w:t>其他可能造成公司利益对其倾斜的股东。</w:t>
      </w:r>
    </w:p>
    <w:p w:rsidR="00717F39" w:rsidRDefault="00DF2FB7" w:rsidP="00791E79">
      <w:pPr>
        <w:ind w:firstLine="482"/>
      </w:pPr>
      <w:r>
        <w:rPr>
          <w:rStyle w:val="Char4"/>
          <w:rFonts w:hint="eastAsia"/>
          <w:bCs/>
        </w:rPr>
        <w:t>第三十七条</w:t>
      </w:r>
      <w:r>
        <w:rPr>
          <w:rFonts w:hint="eastAsia"/>
        </w:rPr>
        <w:t xml:space="preserve"> 关联股东可以出席股东会，但其所持表决权不计</w:t>
      </w:r>
      <w:proofErr w:type="gramStart"/>
      <w:r>
        <w:rPr>
          <w:rFonts w:hint="eastAsia"/>
        </w:rPr>
        <w:t>入出席</w:t>
      </w:r>
      <w:proofErr w:type="gramEnd"/>
      <w:r>
        <w:rPr>
          <w:rFonts w:hint="eastAsia"/>
        </w:rPr>
        <w:t>股东会有表决权的股份总数；股东会决议的公告应当充分披露关联交易的表决情况。如有特殊情况关联股东无法回避时，公司在征得有权部门同意后，可以按照正常程序进行表决，公司应当在股东会决议中对此</w:t>
      </w:r>
      <w:proofErr w:type="gramStart"/>
      <w:r>
        <w:rPr>
          <w:rFonts w:hint="eastAsia"/>
        </w:rPr>
        <w:t>作出</w:t>
      </w:r>
      <w:proofErr w:type="gramEnd"/>
      <w:r>
        <w:rPr>
          <w:rFonts w:hint="eastAsia"/>
        </w:rPr>
        <w:t>详细说明。</w:t>
      </w:r>
    </w:p>
    <w:p w:rsidR="00717F39" w:rsidRDefault="00DF2FB7" w:rsidP="00791E79">
      <w:pPr>
        <w:ind w:firstLine="482"/>
      </w:pPr>
      <w:r>
        <w:rPr>
          <w:rStyle w:val="Char4"/>
          <w:rFonts w:hint="eastAsia"/>
          <w:bCs/>
        </w:rPr>
        <w:t>第三十八条</w:t>
      </w:r>
      <w:r>
        <w:rPr>
          <w:rFonts w:hint="eastAsia"/>
        </w:rPr>
        <w:t xml:space="preserve"> 关联股东回避和表决程序如下：</w:t>
      </w:r>
    </w:p>
    <w:p w:rsidR="00717F39" w:rsidRDefault="00DF2FB7" w:rsidP="00791E79">
      <w:r>
        <w:rPr>
          <w:rFonts w:hint="eastAsia"/>
        </w:rPr>
        <w:t>（一）关联股东不参加投票和清点表决票；</w:t>
      </w:r>
    </w:p>
    <w:p w:rsidR="00717F39" w:rsidRDefault="00DF2FB7" w:rsidP="00791E79">
      <w:r>
        <w:rPr>
          <w:rFonts w:hint="eastAsia"/>
        </w:rPr>
        <w:t>（二）关联股东应在表决前退场，在表决结果清点完毕之后返回会场；</w:t>
      </w:r>
    </w:p>
    <w:p w:rsidR="00717F39" w:rsidRDefault="00DF2FB7" w:rsidP="00791E79">
      <w:r>
        <w:rPr>
          <w:rFonts w:hint="eastAsia"/>
        </w:rPr>
        <w:t>（三）关联股东对表决结果有异议的，有权在宣布表决结果后要求对所投票数进行点算，会议主持人应当即时点票。</w:t>
      </w:r>
    </w:p>
    <w:p w:rsidR="00717F39" w:rsidRDefault="00DF2FB7" w:rsidP="00791E79">
      <w:pPr>
        <w:pStyle w:val="1"/>
        <w:ind w:firstLine="482"/>
      </w:pPr>
      <w:r>
        <w:rPr>
          <w:rFonts w:hint="eastAsia"/>
        </w:rPr>
        <w:t>第五章 关联交易的信息披露</w:t>
      </w:r>
    </w:p>
    <w:p w:rsidR="00717F39" w:rsidRDefault="00DF2FB7" w:rsidP="00791E79">
      <w:pPr>
        <w:ind w:firstLine="482"/>
      </w:pPr>
      <w:r>
        <w:rPr>
          <w:rStyle w:val="Char4"/>
          <w:rFonts w:hint="eastAsia"/>
          <w:bCs/>
        </w:rPr>
        <w:t xml:space="preserve">第三十九条 </w:t>
      </w:r>
      <w:r>
        <w:rPr>
          <w:rFonts w:hint="eastAsia"/>
        </w:rPr>
        <w:t>日常关联交易协议的内容应当至少包括定价政策和依据、交易价格、交易总量区间或者交易总量的确定方法、付款时间和方式等主要条款。</w:t>
      </w:r>
    </w:p>
    <w:p w:rsidR="00717F39" w:rsidRDefault="00DF2FB7" w:rsidP="00791E79">
      <w:r>
        <w:rPr>
          <w:rFonts w:hint="eastAsia"/>
        </w:rPr>
        <w:t>协议未确定具体交易价格而仅说明参考市场价格的，公司在按照前条规定履行披露义务时，应当同时披露实际交易价格、市场价格及其确定方法、两种价格存在差异的原因。</w:t>
      </w:r>
    </w:p>
    <w:p w:rsidR="00717F39" w:rsidRDefault="00DF2FB7" w:rsidP="00791E79">
      <w:pPr>
        <w:ind w:firstLine="482"/>
      </w:pPr>
      <w:r>
        <w:rPr>
          <w:rStyle w:val="Char4"/>
          <w:rFonts w:hint="eastAsia"/>
          <w:bCs/>
        </w:rPr>
        <w:lastRenderedPageBreak/>
        <w:t xml:space="preserve">第四十条 </w:t>
      </w:r>
      <w:r>
        <w:rPr>
          <w:rFonts w:hint="eastAsia"/>
        </w:rPr>
        <w:t>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rsidR="00717F39" w:rsidRDefault="00DF2FB7" w:rsidP="00791E79">
      <w:pPr>
        <w:ind w:firstLine="482"/>
      </w:pPr>
      <w:r>
        <w:rPr>
          <w:rStyle w:val="Char4"/>
          <w:rFonts w:hint="eastAsia"/>
          <w:bCs/>
        </w:rPr>
        <w:t xml:space="preserve">第四十一条 </w:t>
      </w:r>
      <w:r>
        <w:rPr>
          <w:rFonts w:hint="eastAsia"/>
        </w:rPr>
        <w:t>有关关联交易的资料应当由董事会秘书保存，并自发生之日起至少保存十年。</w:t>
      </w:r>
    </w:p>
    <w:p w:rsidR="00717F39" w:rsidRDefault="00DF2FB7" w:rsidP="00791E79">
      <w:pPr>
        <w:pStyle w:val="1"/>
        <w:ind w:firstLine="482"/>
      </w:pPr>
      <w:r>
        <w:rPr>
          <w:rFonts w:hint="eastAsia"/>
        </w:rPr>
        <w:t>第六章 法律责任</w:t>
      </w:r>
    </w:p>
    <w:p w:rsidR="00717F39" w:rsidRDefault="00DF2FB7" w:rsidP="00791E79">
      <w:pPr>
        <w:ind w:firstLine="482"/>
      </w:pPr>
      <w:r>
        <w:rPr>
          <w:rStyle w:val="Char4"/>
          <w:rFonts w:hint="eastAsia"/>
          <w:bCs/>
        </w:rPr>
        <w:t>第四十二条</w:t>
      </w:r>
      <w:r>
        <w:rPr>
          <w:rFonts w:hint="eastAsia"/>
        </w:rPr>
        <w:t xml:space="preserve"> 公司发生因关联人占用或转移公司资金、资产或其他资源而给公司造成损失或可能造成损失的，公司董事会应及时采取诉讼、财产保全等保护性措施避免或减少损失。</w:t>
      </w:r>
    </w:p>
    <w:p w:rsidR="00717F39" w:rsidRDefault="00DF2FB7" w:rsidP="00791E79">
      <w:pPr>
        <w:ind w:firstLine="482"/>
      </w:pPr>
      <w:r>
        <w:rPr>
          <w:rStyle w:val="Char4"/>
          <w:rFonts w:hint="eastAsia"/>
          <w:bCs/>
        </w:rPr>
        <w:t>第四十三条</w:t>
      </w:r>
      <w:r>
        <w:rPr>
          <w:rFonts w:hint="eastAsia"/>
        </w:rPr>
        <w:t xml:space="preserve"> 公司应当履行关联交易的审议程序，并严格执行关联交易回避表决制度。交易各方不得通过隐瞒关联关系或者采取其他手段，规避公司的关联交易审议程序和信息披露义务。对因非公允关联交易造成公司利益损失的，有关人员应承担责任。</w:t>
      </w:r>
    </w:p>
    <w:p w:rsidR="00717F39" w:rsidRDefault="00DF2FB7" w:rsidP="00791E79">
      <w:pPr>
        <w:pStyle w:val="1"/>
        <w:ind w:firstLine="482"/>
      </w:pPr>
      <w:r>
        <w:rPr>
          <w:rFonts w:hint="eastAsia"/>
        </w:rPr>
        <w:t>第七章 附则</w:t>
      </w:r>
    </w:p>
    <w:p w:rsidR="00717F39" w:rsidRDefault="00DF2FB7" w:rsidP="00791E79">
      <w:pPr>
        <w:ind w:firstLine="482"/>
      </w:pPr>
      <w:r>
        <w:rPr>
          <w:rStyle w:val="Char4"/>
          <w:rFonts w:hint="eastAsia"/>
          <w:bCs/>
        </w:rPr>
        <w:t>第四十四条</w:t>
      </w:r>
      <w:r>
        <w:rPr>
          <w:rFonts w:hint="eastAsia"/>
        </w:rPr>
        <w:t xml:space="preserve"> 本制度所称</w:t>
      </w:r>
      <w:r>
        <w:t>“</w:t>
      </w:r>
      <w:r>
        <w:rPr>
          <w:rFonts w:hint="eastAsia"/>
        </w:rPr>
        <w:t>以上</w:t>
      </w:r>
      <w:r>
        <w:t>”</w:t>
      </w:r>
      <w:r>
        <w:rPr>
          <w:rFonts w:hint="eastAsia"/>
        </w:rPr>
        <w:t>、</w:t>
      </w:r>
      <w:r>
        <w:t>“</w:t>
      </w:r>
      <w:r>
        <w:rPr>
          <w:rFonts w:hint="eastAsia"/>
        </w:rPr>
        <w:t>以下</w:t>
      </w:r>
      <w:r>
        <w:t>”</w:t>
      </w:r>
      <w:r>
        <w:rPr>
          <w:rFonts w:hint="eastAsia"/>
        </w:rPr>
        <w:t>都含本数，</w:t>
      </w:r>
      <w:r>
        <w:t>“</w:t>
      </w:r>
      <w:r>
        <w:rPr>
          <w:rFonts w:hint="eastAsia"/>
        </w:rPr>
        <w:t>低于</w:t>
      </w:r>
      <w:r>
        <w:t>”</w:t>
      </w:r>
      <w:r>
        <w:rPr>
          <w:rFonts w:hint="eastAsia"/>
        </w:rPr>
        <w:t>、</w:t>
      </w:r>
      <w:r>
        <w:t>“</w:t>
      </w:r>
      <w:r>
        <w:rPr>
          <w:rFonts w:hint="eastAsia"/>
        </w:rPr>
        <w:t>超过</w:t>
      </w:r>
      <w:r>
        <w:t>”</w:t>
      </w:r>
      <w:r>
        <w:rPr>
          <w:rFonts w:hint="eastAsia"/>
        </w:rPr>
        <w:t>不含本数。</w:t>
      </w:r>
    </w:p>
    <w:p w:rsidR="00717F39" w:rsidRDefault="00DF2FB7" w:rsidP="00791E79">
      <w:pPr>
        <w:ind w:firstLine="482"/>
      </w:pPr>
      <w:r>
        <w:rPr>
          <w:rStyle w:val="Char4"/>
          <w:rFonts w:hint="eastAsia"/>
          <w:bCs/>
        </w:rPr>
        <w:t>第四十五条</w:t>
      </w:r>
      <w:r>
        <w:rPr>
          <w:rFonts w:hint="eastAsia"/>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717F39" w:rsidRDefault="00DF2FB7" w:rsidP="00791E79">
      <w:pPr>
        <w:ind w:firstLine="482"/>
      </w:pPr>
      <w:r>
        <w:rPr>
          <w:rStyle w:val="Char4"/>
          <w:rFonts w:hint="eastAsia"/>
          <w:bCs/>
        </w:rPr>
        <w:t xml:space="preserve">第四十六条 </w:t>
      </w:r>
      <w:r>
        <w:t>本制度由公司董事会负责解释和修订</w:t>
      </w:r>
      <w:r>
        <w:rPr>
          <w:rFonts w:hint="eastAsia"/>
        </w:rPr>
        <w:t>。</w:t>
      </w:r>
    </w:p>
    <w:p w:rsidR="00717F39" w:rsidRDefault="00DF2FB7" w:rsidP="00791E79">
      <w:pPr>
        <w:ind w:firstLine="482"/>
      </w:pPr>
      <w:r>
        <w:rPr>
          <w:rStyle w:val="Char4"/>
          <w:rFonts w:hint="eastAsia"/>
          <w:bCs/>
        </w:rPr>
        <w:t xml:space="preserve">第四十七条 </w:t>
      </w:r>
      <w:r>
        <w:t>本制度自公司</w:t>
      </w:r>
      <w:r>
        <w:rPr>
          <w:rFonts w:hint="eastAsia"/>
        </w:rPr>
        <w:t>股东会</w:t>
      </w:r>
      <w:r>
        <w:t>审议通过之日起实施</w:t>
      </w:r>
      <w:r>
        <w:rPr>
          <w:rFonts w:hint="eastAsia"/>
        </w:rPr>
        <w:t>。</w:t>
      </w:r>
    </w:p>
    <w:p w:rsidR="00717F39" w:rsidRDefault="00717F39" w:rsidP="00791E79"/>
    <w:p w:rsidR="00791E79" w:rsidRDefault="00791E79" w:rsidP="00791E79">
      <w:pPr>
        <w:jc w:val="right"/>
      </w:pPr>
      <w:r>
        <w:rPr>
          <w:rFonts w:hint="eastAsia"/>
        </w:rPr>
        <w:t xml:space="preserve">  </w:t>
      </w:r>
      <w:r>
        <w:t>山西安泰集团股份有限公司</w:t>
      </w:r>
    </w:p>
    <w:p w:rsidR="00791E79" w:rsidRDefault="00791E79" w:rsidP="00791E79">
      <w:pPr>
        <w:ind w:right="720" w:firstLineChars="500" w:firstLine="1200"/>
        <w:jc w:val="right"/>
      </w:pPr>
      <w:r>
        <w:t>董   事   会</w:t>
      </w:r>
    </w:p>
    <w:p w:rsidR="00717F39" w:rsidRDefault="00791E79" w:rsidP="00791E79">
      <w:pPr>
        <w:jc w:val="right"/>
      </w:pPr>
      <w:r>
        <w:t>二〇二五年十一月</w:t>
      </w:r>
      <w:r w:rsidR="001567B8" w:rsidRPr="001567B8">
        <w:rPr>
          <w:rFonts w:hint="eastAsia"/>
        </w:rPr>
        <w:t>二十八</w:t>
      </w:r>
      <w:bookmarkStart w:id="0" w:name="_GoBack"/>
      <w:bookmarkEnd w:id="0"/>
      <w:r>
        <w:t>日</w:t>
      </w:r>
    </w:p>
    <w:sectPr w:rsidR="00717F39" w:rsidSect="003E7147">
      <w:headerReference w:type="even" r:id="rId7"/>
      <w:footerReference w:type="even" r:id="rId8"/>
      <w:footerReference w:type="default" r:id="rId9"/>
      <w:headerReference w:type="first" r:id="rId10"/>
      <w:footerReference w:type="first" r:id="rId11"/>
      <w:pgSz w:w="11906" w:h="16838"/>
      <w:pgMar w:top="1418" w:right="1588" w:bottom="1418"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C4590B" w15:done="0"/>
  <w15:commentEx w15:paraId="5CF6636B" w15:done="0"/>
  <w15:commentEx w15:paraId="45FEB39D" w15:done="0"/>
  <w15:commentEx w15:paraId="7FC481EB" w15:done="0"/>
  <w15:commentEx w15:paraId="772A3B14" w15:done="0"/>
  <w15:commentEx w15:paraId="2DE81DC8" w15:done="0"/>
  <w15:commentEx w15:paraId="029E1040" w15:done="0"/>
  <w15:commentEx w15:paraId="58C52C4E" w15:done="0"/>
  <w15:commentEx w15:paraId="0C6445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88" w:rsidRDefault="00C72B88">
      <w:pPr>
        <w:spacing w:line="240" w:lineRule="auto"/>
      </w:pPr>
      <w:r>
        <w:separator/>
      </w:r>
    </w:p>
  </w:endnote>
  <w:endnote w:type="continuationSeparator" w:id="0">
    <w:p w:rsidR="00C72B88" w:rsidRDefault="00C72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F" w:rsidRDefault="003F543F" w:rsidP="003F543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39" w:rsidRDefault="00DF2FB7" w:rsidP="003F543F">
    <w:pPr>
      <w:pStyle w:val="a5"/>
      <w:ind w:firstLine="360"/>
      <w:jc w:val="center"/>
    </w:pPr>
    <w:r>
      <w:fldChar w:fldCharType="begin"/>
    </w:r>
    <w:r>
      <w:instrText xml:space="preserve"> PAGE   \* MERGEFORMAT </w:instrText>
    </w:r>
    <w:r>
      <w:fldChar w:fldCharType="separate"/>
    </w:r>
    <w:r w:rsidR="001567B8" w:rsidRPr="001567B8">
      <w:rPr>
        <w:noProof/>
        <w:lang w:val="zh-CN"/>
      </w:rPr>
      <w:t>10</w:t>
    </w:r>
    <w:r>
      <w:fldChar w:fldCharType="end"/>
    </w:r>
  </w:p>
  <w:p w:rsidR="00717F39" w:rsidRDefault="00717F39" w:rsidP="003F543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F" w:rsidRDefault="003F543F" w:rsidP="003F543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88" w:rsidRDefault="00C72B88">
      <w:r>
        <w:separator/>
      </w:r>
    </w:p>
  </w:footnote>
  <w:footnote w:type="continuationSeparator" w:id="0">
    <w:p w:rsidR="00C72B88" w:rsidRDefault="00C7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F" w:rsidRDefault="003F543F" w:rsidP="003F543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F" w:rsidRDefault="003F543F" w:rsidP="003F543F">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C8"/>
    <w:rsid w:val="00016672"/>
    <w:rsid w:val="00022CBA"/>
    <w:rsid w:val="000350D3"/>
    <w:rsid w:val="000429BE"/>
    <w:rsid w:val="00044064"/>
    <w:rsid w:val="00053465"/>
    <w:rsid w:val="00053BAA"/>
    <w:rsid w:val="00064E46"/>
    <w:rsid w:val="000808A5"/>
    <w:rsid w:val="0008554A"/>
    <w:rsid w:val="000A7831"/>
    <w:rsid w:val="000A7CE3"/>
    <w:rsid w:val="000B390D"/>
    <w:rsid w:val="000B5F77"/>
    <w:rsid w:val="000C011E"/>
    <w:rsid w:val="000C0F93"/>
    <w:rsid w:val="000C47F1"/>
    <w:rsid w:val="000D3227"/>
    <w:rsid w:val="00100979"/>
    <w:rsid w:val="00120365"/>
    <w:rsid w:val="00121C4B"/>
    <w:rsid w:val="00130F17"/>
    <w:rsid w:val="0013105B"/>
    <w:rsid w:val="001311C7"/>
    <w:rsid w:val="00142257"/>
    <w:rsid w:val="0015469B"/>
    <w:rsid w:val="001567B8"/>
    <w:rsid w:val="00163497"/>
    <w:rsid w:val="00190EF6"/>
    <w:rsid w:val="00192628"/>
    <w:rsid w:val="00192CDB"/>
    <w:rsid w:val="001A3A25"/>
    <w:rsid w:val="001B340D"/>
    <w:rsid w:val="001C4C0D"/>
    <w:rsid w:val="001C4F43"/>
    <w:rsid w:val="001E387F"/>
    <w:rsid w:val="001E74EE"/>
    <w:rsid w:val="001E7A57"/>
    <w:rsid w:val="00200631"/>
    <w:rsid w:val="00205580"/>
    <w:rsid w:val="00236132"/>
    <w:rsid w:val="00255FC2"/>
    <w:rsid w:val="00256E1D"/>
    <w:rsid w:val="00261D77"/>
    <w:rsid w:val="0026655B"/>
    <w:rsid w:val="00293DA7"/>
    <w:rsid w:val="00295AEF"/>
    <w:rsid w:val="002966A7"/>
    <w:rsid w:val="002B1A11"/>
    <w:rsid w:val="002B3A04"/>
    <w:rsid w:val="002D128A"/>
    <w:rsid w:val="002D39F6"/>
    <w:rsid w:val="002D5436"/>
    <w:rsid w:val="002D6CEC"/>
    <w:rsid w:val="002D6E26"/>
    <w:rsid w:val="002E2CA7"/>
    <w:rsid w:val="002E7922"/>
    <w:rsid w:val="002F64C8"/>
    <w:rsid w:val="002F78ED"/>
    <w:rsid w:val="00316D7C"/>
    <w:rsid w:val="003240BB"/>
    <w:rsid w:val="00330369"/>
    <w:rsid w:val="003347DB"/>
    <w:rsid w:val="00346604"/>
    <w:rsid w:val="00346CEB"/>
    <w:rsid w:val="0034735A"/>
    <w:rsid w:val="00350EB5"/>
    <w:rsid w:val="00352CDE"/>
    <w:rsid w:val="00365351"/>
    <w:rsid w:val="003704B6"/>
    <w:rsid w:val="00370E3E"/>
    <w:rsid w:val="00376CFC"/>
    <w:rsid w:val="003911E0"/>
    <w:rsid w:val="0039579D"/>
    <w:rsid w:val="003B189B"/>
    <w:rsid w:val="003C11CB"/>
    <w:rsid w:val="003C495E"/>
    <w:rsid w:val="003D1975"/>
    <w:rsid w:val="003E28DD"/>
    <w:rsid w:val="003E7147"/>
    <w:rsid w:val="003F1393"/>
    <w:rsid w:val="003F543F"/>
    <w:rsid w:val="0040574A"/>
    <w:rsid w:val="00406DCA"/>
    <w:rsid w:val="00433E79"/>
    <w:rsid w:val="00442D67"/>
    <w:rsid w:val="00443E0E"/>
    <w:rsid w:val="004503C7"/>
    <w:rsid w:val="00464029"/>
    <w:rsid w:val="004711A1"/>
    <w:rsid w:val="0047512F"/>
    <w:rsid w:val="004A55FD"/>
    <w:rsid w:val="004B231C"/>
    <w:rsid w:val="004C6453"/>
    <w:rsid w:val="004E116E"/>
    <w:rsid w:val="004F325F"/>
    <w:rsid w:val="005348C7"/>
    <w:rsid w:val="00542F99"/>
    <w:rsid w:val="00547AD0"/>
    <w:rsid w:val="00573055"/>
    <w:rsid w:val="00583048"/>
    <w:rsid w:val="00585683"/>
    <w:rsid w:val="00597635"/>
    <w:rsid w:val="005A101B"/>
    <w:rsid w:val="005A2A7D"/>
    <w:rsid w:val="005A47D2"/>
    <w:rsid w:val="005A4E01"/>
    <w:rsid w:val="005C6F5C"/>
    <w:rsid w:val="005C739A"/>
    <w:rsid w:val="005D0224"/>
    <w:rsid w:val="005F34A8"/>
    <w:rsid w:val="005F69A6"/>
    <w:rsid w:val="005F6DD7"/>
    <w:rsid w:val="0061723A"/>
    <w:rsid w:val="00617D19"/>
    <w:rsid w:val="00633A99"/>
    <w:rsid w:val="0064460B"/>
    <w:rsid w:val="00645F24"/>
    <w:rsid w:val="0065108C"/>
    <w:rsid w:val="006548DF"/>
    <w:rsid w:val="00660192"/>
    <w:rsid w:val="00662D18"/>
    <w:rsid w:val="0067133D"/>
    <w:rsid w:val="00676717"/>
    <w:rsid w:val="006B1FD2"/>
    <w:rsid w:val="006B33C3"/>
    <w:rsid w:val="006C69F4"/>
    <w:rsid w:val="006D4E49"/>
    <w:rsid w:val="006E1A09"/>
    <w:rsid w:val="006E32DE"/>
    <w:rsid w:val="006F5061"/>
    <w:rsid w:val="006F5E3D"/>
    <w:rsid w:val="0070076B"/>
    <w:rsid w:val="00702D21"/>
    <w:rsid w:val="00711834"/>
    <w:rsid w:val="00717F39"/>
    <w:rsid w:val="007327E3"/>
    <w:rsid w:val="00734745"/>
    <w:rsid w:val="007357F6"/>
    <w:rsid w:val="007469BB"/>
    <w:rsid w:val="0075613D"/>
    <w:rsid w:val="0076340C"/>
    <w:rsid w:val="00766477"/>
    <w:rsid w:val="007759B9"/>
    <w:rsid w:val="00783616"/>
    <w:rsid w:val="00791C16"/>
    <w:rsid w:val="00791E79"/>
    <w:rsid w:val="0079290F"/>
    <w:rsid w:val="00792CEF"/>
    <w:rsid w:val="00793C26"/>
    <w:rsid w:val="00796E76"/>
    <w:rsid w:val="007A12BE"/>
    <w:rsid w:val="007A14AF"/>
    <w:rsid w:val="007D64CD"/>
    <w:rsid w:val="007E4452"/>
    <w:rsid w:val="007E5842"/>
    <w:rsid w:val="007F6BA0"/>
    <w:rsid w:val="00801789"/>
    <w:rsid w:val="008050CE"/>
    <w:rsid w:val="008067E0"/>
    <w:rsid w:val="00813507"/>
    <w:rsid w:val="0081437B"/>
    <w:rsid w:val="00815E18"/>
    <w:rsid w:val="0081726D"/>
    <w:rsid w:val="008379B0"/>
    <w:rsid w:val="00844C62"/>
    <w:rsid w:val="00854CF3"/>
    <w:rsid w:val="00855A6E"/>
    <w:rsid w:val="008612CD"/>
    <w:rsid w:val="00867FEF"/>
    <w:rsid w:val="00880C4F"/>
    <w:rsid w:val="00887E12"/>
    <w:rsid w:val="008A6E98"/>
    <w:rsid w:val="008C52DC"/>
    <w:rsid w:val="008D6D83"/>
    <w:rsid w:val="008E78E1"/>
    <w:rsid w:val="008F4325"/>
    <w:rsid w:val="008F6629"/>
    <w:rsid w:val="00911EC6"/>
    <w:rsid w:val="00926A36"/>
    <w:rsid w:val="00935522"/>
    <w:rsid w:val="0093590A"/>
    <w:rsid w:val="00963097"/>
    <w:rsid w:val="009A06E6"/>
    <w:rsid w:val="009B3368"/>
    <w:rsid w:val="009B3506"/>
    <w:rsid w:val="009B4B74"/>
    <w:rsid w:val="009D155D"/>
    <w:rsid w:val="009F68E3"/>
    <w:rsid w:val="00A115AB"/>
    <w:rsid w:val="00A20531"/>
    <w:rsid w:val="00A233A0"/>
    <w:rsid w:val="00A310D6"/>
    <w:rsid w:val="00A325DA"/>
    <w:rsid w:val="00A46228"/>
    <w:rsid w:val="00A53857"/>
    <w:rsid w:val="00A70C65"/>
    <w:rsid w:val="00A91311"/>
    <w:rsid w:val="00A92EA7"/>
    <w:rsid w:val="00A94B32"/>
    <w:rsid w:val="00AA2061"/>
    <w:rsid w:val="00AB17DA"/>
    <w:rsid w:val="00AC13E7"/>
    <w:rsid w:val="00AC2209"/>
    <w:rsid w:val="00AD2953"/>
    <w:rsid w:val="00AD6B98"/>
    <w:rsid w:val="00AE111C"/>
    <w:rsid w:val="00AE14DC"/>
    <w:rsid w:val="00B10840"/>
    <w:rsid w:val="00B1588A"/>
    <w:rsid w:val="00B24269"/>
    <w:rsid w:val="00B3558B"/>
    <w:rsid w:val="00B40378"/>
    <w:rsid w:val="00B47CA7"/>
    <w:rsid w:val="00B55300"/>
    <w:rsid w:val="00B73EB1"/>
    <w:rsid w:val="00B94722"/>
    <w:rsid w:val="00B965D8"/>
    <w:rsid w:val="00BA0E00"/>
    <w:rsid w:val="00BA3656"/>
    <w:rsid w:val="00BA5612"/>
    <w:rsid w:val="00BC36FB"/>
    <w:rsid w:val="00C0356D"/>
    <w:rsid w:val="00C05E22"/>
    <w:rsid w:val="00C06CFF"/>
    <w:rsid w:val="00C452B9"/>
    <w:rsid w:val="00C55826"/>
    <w:rsid w:val="00C5784D"/>
    <w:rsid w:val="00C613D6"/>
    <w:rsid w:val="00C66E59"/>
    <w:rsid w:val="00C7051D"/>
    <w:rsid w:val="00C72B88"/>
    <w:rsid w:val="00C811D2"/>
    <w:rsid w:val="00C87E9C"/>
    <w:rsid w:val="00C95FF3"/>
    <w:rsid w:val="00CA5A3A"/>
    <w:rsid w:val="00CD5E2E"/>
    <w:rsid w:val="00CD64E6"/>
    <w:rsid w:val="00CD7159"/>
    <w:rsid w:val="00D02271"/>
    <w:rsid w:val="00D23BBF"/>
    <w:rsid w:val="00D45CE7"/>
    <w:rsid w:val="00D57319"/>
    <w:rsid w:val="00D6610D"/>
    <w:rsid w:val="00D80B62"/>
    <w:rsid w:val="00D87445"/>
    <w:rsid w:val="00D90B38"/>
    <w:rsid w:val="00DA12DC"/>
    <w:rsid w:val="00DA37DD"/>
    <w:rsid w:val="00DA7A64"/>
    <w:rsid w:val="00DA7FB2"/>
    <w:rsid w:val="00DC0CA3"/>
    <w:rsid w:val="00DD111A"/>
    <w:rsid w:val="00DD4FFF"/>
    <w:rsid w:val="00DF2FB7"/>
    <w:rsid w:val="00E00098"/>
    <w:rsid w:val="00E002C6"/>
    <w:rsid w:val="00E013D1"/>
    <w:rsid w:val="00E036C8"/>
    <w:rsid w:val="00E25862"/>
    <w:rsid w:val="00E34990"/>
    <w:rsid w:val="00E4137F"/>
    <w:rsid w:val="00E47E76"/>
    <w:rsid w:val="00E5225A"/>
    <w:rsid w:val="00E53AF0"/>
    <w:rsid w:val="00E54F3F"/>
    <w:rsid w:val="00E56696"/>
    <w:rsid w:val="00E63FFE"/>
    <w:rsid w:val="00E66ED9"/>
    <w:rsid w:val="00E92D14"/>
    <w:rsid w:val="00EC3C62"/>
    <w:rsid w:val="00EC71A4"/>
    <w:rsid w:val="00EF3542"/>
    <w:rsid w:val="00F02ABA"/>
    <w:rsid w:val="00F04120"/>
    <w:rsid w:val="00F15EE3"/>
    <w:rsid w:val="00F2289D"/>
    <w:rsid w:val="00F235B6"/>
    <w:rsid w:val="00F360C5"/>
    <w:rsid w:val="00F51B74"/>
    <w:rsid w:val="00F71508"/>
    <w:rsid w:val="00F812D5"/>
    <w:rsid w:val="00F826C0"/>
    <w:rsid w:val="00F83385"/>
    <w:rsid w:val="00FA0BEE"/>
    <w:rsid w:val="00FA35B2"/>
    <w:rsid w:val="00FA42CF"/>
    <w:rsid w:val="00FD0B3E"/>
    <w:rsid w:val="0B536D3D"/>
    <w:rsid w:val="14061A63"/>
    <w:rsid w:val="5BB530F4"/>
    <w:rsid w:val="61460D49"/>
    <w:rsid w:val="6240471C"/>
    <w:rsid w:val="68E66A33"/>
    <w:rsid w:val="6EA22E53"/>
    <w:rsid w:val="7BFD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numPr>
        <w:ilvl w:val="255"/>
      </w:numPr>
      <w:spacing w:line="360" w:lineRule="auto"/>
      <w:ind w:firstLineChars="200" w:firstLine="480"/>
    </w:pPr>
    <w:rPr>
      <w:rFonts w:ascii="宋体" w:hAnsi="宋体"/>
      <w:bCs/>
      <w:sz w:val="24"/>
      <w:szCs w:val="24"/>
      <w:lang w:bidi="en-US"/>
    </w:rPr>
  </w:style>
  <w:style w:type="paragraph" w:styleId="1">
    <w:name w:val="heading 1"/>
    <w:basedOn w:val="a"/>
    <w:next w:val="a"/>
    <w:link w:val="1Char"/>
    <w:qFormat/>
    <w:pPr>
      <w:spacing w:beforeLines="50" w:before="156"/>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rPr>
  </w:style>
  <w:style w:type="character" w:styleId="a8">
    <w:name w:val="annotation reference"/>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szCs w:val="24"/>
    </w:rPr>
  </w:style>
  <w:style w:type="character" w:customStyle="1" w:styleId="Char3">
    <w:name w:val="批注主题 Char"/>
    <w:link w:val="a7"/>
    <w:uiPriority w:val="99"/>
    <w:semiHidden/>
    <w:qFormat/>
    <w:rPr>
      <w:b/>
      <w:bCs/>
      <w:kern w:val="2"/>
      <w:sz w:val="21"/>
      <w:szCs w:val="24"/>
    </w:rPr>
  </w:style>
  <w:style w:type="character" w:customStyle="1" w:styleId="1Char">
    <w:name w:val="标题 1 Char"/>
    <w:link w:val="1"/>
    <w:qFormat/>
    <w:rPr>
      <w:rFonts w:ascii="宋体" w:hAnsi="宋体"/>
      <w:b/>
      <w:kern w:val="2"/>
      <w:sz w:val="24"/>
      <w:szCs w:val="24"/>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snapToGrid w:val="0"/>
      <w:color w:val="000000"/>
      <w:spacing w:val="-4"/>
      <w:lang w:bidi="ar-SA"/>
    </w:rPr>
  </w:style>
  <w:style w:type="character" w:customStyle="1" w:styleId="Char4">
    <w:name w:val="正文加粗 Char"/>
    <w:link w:val="ab"/>
    <w:qFormat/>
    <w:rPr>
      <w:rFonts w:ascii="宋体" w:eastAsia="宋体" w:hAnsi="宋体" w:cs="Times New Roman"/>
      <w:b/>
      <w:bCs/>
      <w:kern w:val="0"/>
      <w:sz w:val="24"/>
      <w:szCs w:val="24"/>
      <w:lang w:val="en-US" w:eastAsia="zh-CN" w:bidi="en-US"/>
    </w:rPr>
  </w:style>
  <w:style w:type="paragraph" w:customStyle="1" w:styleId="ab">
    <w:name w:val="正文加粗"/>
    <w:basedOn w:val="a"/>
    <w:link w:val="Char4"/>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numPr>
        <w:ilvl w:val="255"/>
      </w:numPr>
      <w:spacing w:line="360" w:lineRule="auto"/>
      <w:ind w:firstLineChars="200" w:firstLine="480"/>
    </w:pPr>
    <w:rPr>
      <w:rFonts w:ascii="宋体" w:hAnsi="宋体"/>
      <w:bCs/>
      <w:sz w:val="24"/>
      <w:szCs w:val="24"/>
      <w:lang w:bidi="en-US"/>
    </w:rPr>
  </w:style>
  <w:style w:type="paragraph" w:styleId="1">
    <w:name w:val="heading 1"/>
    <w:basedOn w:val="a"/>
    <w:next w:val="a"/>
    <w:link w:val="1Char"/>
    <w:qFormat/>
    <w:pPr>
      <w:spacing w:beforeLines="50" w:before="156"/>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rPr>
  </w:style>
  <w:style w:type="character" w:styleId="a8">
    <w:name w:val="annotation reference"/>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szCs w:val="24"/>
    </w:rPr>
  </w:style>
  <w:style w:type="character" w:customStyle="1" w:styleId="Char3">
    <w:name w:val="批注主题 Char"/>
    <w:link w:val="a7"/>
    <w:uiPriority w:val="99"/>
    <w:semiHidden/>
    <w:qFormat/>
    <w:rPr>
      <w:b/>
      <w:bCs/>
      <w:kern w:val="2"/>
      <w:sz w:val="21"/>
      <w:szCs w:val="24"/>
    </w:rPr>
  </w:style>
  <w:style w:type="character" w:customStyle="1" w:styleId="1Char">
    <w:name w:val="标题 1 Char"/>
    <w:link w:val="1"/>
    <w:qFormat/>
    <w:rPr>
      <w:rFonts w:ascii="宋体" w:hAnsi="宋体"/>
      <w:b/>
      <w:kern w:val="2"/>
      <w:sz w:val="24"/>
      <w:szCs w:val="24"/>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snapToGrid w:val="0"/>
      <w:color w:val="000000"/>
      <w:spacing w:val="-4"/>
      <w:lang w:bidi="ar-SA"/>
    </w:rPr>
  </w:style>
  <w:style w:type="character" w:customStyle="1" w:styleId="Char4">
    <w:name w:val="正文加粗 Char"/>
    <w:link w:val="ab"/>
    <w:qFormat/>
    <w:rPr>
      <w:rFonts w:ascii="宋体" w:eastAsia="宋体" w:hAnsi="宋体" w:cs="Times New Roman"/>
      <w:b/>
      <w:bCs/>
      <w:kern w:val="0"/>
      <w:sz w:val="24"/>
      <w:szCs w:val="24"/>
      <w:lang w:val="en-US" w:eastAsia="zh-CN" w:bidi="en-US"/>
    </w:rPr>
  </w:style>
  <w:style w:type="paragraph" w:customStyle="1" w:styleId="ab">
    <w:name w:val="正文加粗"/>
    <w:basedOn w:val="a"/>
    <w:link w:val="Char4"/>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1119</Words>
  <Characters>6379</Characters>
  <Application>Microsoft Office Word</Application>
  <DocSecurity>0</DocSecurity>
  <Lines>53</Lines>
  <Paragraphs>14</Paragraphs>
  <ScaleCrop>false</ScaleCrop>
  <Company>Legend (Beijing) Limited</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山西安泰集团股份有限公司关联交易管理制度</dc:title>
  <dc:creator>SSE.</dc:creator>
  <cp:lastModifiedBy>administrator1</cp:lastModifiedBy>
  <cp:revision>7</cp:revision>
  <cp:lastPrinted>2015-09-09T12:43:00Z</cp:lastPrinted>
  <dcterms:created xsi:type="dcterms:W3CDTF">2025-11-20T06:34:00Z</dcterms:created>
  <dcterms:modified xsi:type="dcterms:W3CDTF">2025-11-27T06:13:00Z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9742701D62174EAA8E9A864EF1E784EC_13</vt:lpwstr>
  </property>
  <property fmtid="{D5CDD505-2E9C-101B-9397-08002B2CF9AE}" pid="4" name="KSOTemplateDocerSaveRecord">
    <vt:lpwstr>eyJoZGlkIjoiNGQyYzExN2JlYTgzZTg5ZjdkMWRlZmQyNjJiMDkxY2MiLCJ1c2VySWQiOiIxNzI5NTUxMDk5In0=</vt:lpwstr>
  </property>
</Properties>
</file>