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701" w:rsidRDefault="00D37E6A">
      <w:pPr>
        <w:pStyle w:val="a8"/>
        <w:widowControl w:val="0"/>
        <w:spacing w:line="360" w:lineRule="auto"/>
        <w:rPr>
          <w:rFonts w:ascii="黑体" w:eastAsia="黑体" w:hAnsi="黑体" w:cs="黑体"/>
          <w:sz w:val="36"/>
          <w:szCs w:val="36"/>
        </w:rPr>
      </w:pPr>
      <w:r>
        <w:rPr>
          <w:rFonts w:ascii="黑体" w:eastAsia="黑体" w:hAnsi="黑体" w:cs="黑体" w:hint="eastAsia"/>
          <w:sz w:val="36"/>
          <w:szCs w:val="36"/>
        </w:rPr>
        <w:t>山西安泰集团股份有限公司</w:t>
      </w:r>
    </w:p>
    <w:p w:rsidR="002B5701" w:rsidRDefault="00D37E6A">
      <w:pPr>
        <w:pStyle w:val="a8"/>
        <w:widowControl w:val="0"/>
        <w:spacing w:line="360" w:lineRule="auto"/>
        <w:rPr>
          <w:rFonts w:ascii="黑体" w:eastAsia="黑体" w:hAnsi="黑体" w:cs="黑体"/>
          <w:sz w:val="36"/>
          <w:szCs w:val="36"/>
        </w:rPr>
      </w:pPr>
      <w:r>
        <w:rPr>
          <w:rFonts w:ascii="黑体" w:eastAsia="黑体" w:hAnsi="黑体" w:cs="黑体" w:hint="eastAsia"/>
          <w:sz w:val="36"/>
          <w:szCs w:val="36"/>
        </w:rPr>
        <w:t>信息披露暂缓与豁免业务管理制度</w:t>
      </w:r>
    </w:p>
    <w:p w:rsidR="002B5701" w:rsidRDefault="00D37E6A">
      <w:pPr>
        <w:pStyle w:val="1"/>
        <w:widowControl w:val="0"/>
      </w:pPr>
      <w:r>
        <w:t>第一章</w:t>
      </w:r>
      <w:r>
        <w:rPr>
          <w:rFonts w:hint="eastAsia"/>
        </w:rPr>
        <w:t xml:space="preserve"> 总则</w:t>
      </w:r>
    </w:p>
    <w:p w:rsidR="002B5701" w:rsidRDefault="00D37E6A">
      <w:pPr>
        <w:widowControl w:val="0"/>
        <w:ind w:firstLine="478"/>
        <w:rPr>
          <w:rFonts w:asciiTheme="minorEastAsia" w:hAnsiTheme="minorEastAsia" w:cstheme="minorEastAsia"/>
          <w:spacing w:val="-1"/>
        </w:rPr>
      </w:pPr>
      <w:r>
        <w:rPr>
          <w:rFonts w:asciiTheme="minorEastAsia" w:hAnsiTheme="minorEastAsia" w:cstheme="minorEastAsia" w:hint="eastAsia"/>
          <w:b/>
          <w:bCs/>
          <w:spacing w:val="-1"/>
        </w:rPr>
        <w:t xml:space="preserve">第一条 </w:t>
      </w:r>
      <w:r>
        <w:rPr>
          <w:rFonts w:asciiTheme="minorEastAsia" w:hAnsiTheme="minorEastAsia" w:cstheme="minorEastAsia" w:hint="eastAsia"/>
          <w:spacing w:val="-1"/>
        </w:rPr>
        <w:t>为规范山西安泰集团股份有限公司（以下简称“公司”）信息披露暂缓与豁免行为，加强公司信息披露管理，督促公司及相关信息披露义务人依法合</w:t>
      </w:r>
      <w:proofErr w:type="gramStart"/>
      <w:r>
        <w:rPr>
          <w:rFonts w:asciiTheme="minorEastAsia" w:hAnsiTheme="minorEastAsia" w:cstheme="minorEastAsia" w:hint="eastAsia"/>
          <w:spacing w:val="-1"/>
        </w:rPr>
        <w:t>规</w:t>
      </w:r>
      <w:proofErr w:type="gramEnd"/>
      <w:r>
        <w:rPr>
          <w:rFonts w:asciiTheme="minorEastAsia" w:hAnsiTheme="minorEastAsia" w:cstheme="minorEastAsia" w:hint="eastAsia"/>
          <w:spacing w:val="-1"/>
        </w:rPr>
        <w:t>履行信息披露义务，根据</w:t>
      </w:r>
      <w:r>
        <w:rPr>
          <w:rFonts w:cs="宋体-WinCharSetFFFF-H" w:hint="eastAsia"/>
          <w:color w:val="000000"/>
        </w:rPr>
        <w:t>《中华人民共和国公司法》</w:t>
      </w:r>
      <w:r>
        <w:rPr>
          <w:rFonts w:asciiTheme="minorEastAsia" w:hAnsiTheme="minorEastAsia" w:cstheme="minorEastAsia" w:hint="eastAsia"/>
          <w:spacing w:val="-1"/>
        </w:rPr>
        <w:t>《</w:t>
      </w:r>
      <w:r>
        <w:rPr>
          <w:rFonts w:ascii="Times New Roman" w:hAnsi="Times New Roman"/>
          <w:color w:val="000000"/>
        </w:rPr>
        <w:t>中华人民共和国</w:t>
      </w:r>
      <w:r>
        <w:rPr>
          <w:rFonts w:asciiTheme="minorEastAsia" w:hAnsiTheme="minorEastAsia" w:cstheme="minorEastAsia" w:hint="eastAsia"/>
          <w:spacing w:val="-1"/>
        </w:rPr>
        <w:t>证券法》《上市公司信息披露管理办法》《上市公司信息披露暂缓与豁免管理规定》《上海证券交易所股票上市规则》（以下简称“《股票上市规则》”）、《上海证券交易所上市公司自律监管指引第</w:t>
      </w:r>
      <w:r>
        <w:rPr>
          <w:rFonts w:ascii="Times New Roman" w:hAnsi="Times New Roman"/>
          <w:spacing w:val="-1"/>
        </w:rPr>
        <w:t>2</w:t>
      </w:r>
      <w:r>
        <w:rPr>
          <w:rFonts w:asciiTheme="minorEastAsia" w:hAnsiTheme="minorEastAsia" w:cstheme="minorEastAsia" w:hint="eastAsia"/>
          <w:spacing w:val="-1"/>
        </w:rPr>
        <w:t>号—信息披露事务管理》</w:t>
      </w:r>
      <w:r>
        <w:rPr>
          <w:rFonts w:ascii="Times New Roman" w:hAnsi="Times New Roman"/>
          <w:color w:val="000000"/>
        </w:rPr>
        <w:t>等法律、行政法规、规范性文件以及</w:t>
      </w:r>
      <w:r>
        <w:rPr>
          <w:rFonts w:asciiTheme="minorEastAsia" w:hAnsiTheme="minorEastAsia" w:cstheme="minorEastAsia" w:hint="eastAsia"/>
          <w:spacing w:val="-1"/>
        </w:rPr>
        <w:t>《公司章程》</w:t>
      </w:r>
      <w:r>
        <w:rPr>
          <w:rFonts w:ascii="Times New Roman" w:hAnsi="Times New Roman"/>
          <w:color w:val="000000"/>
        </w:rPr>
        <w:t>的有关</w:t>
      </w:r>
      <w:r>
        <w:rPr>
          <w:rFonts w:asciiTheme="minorEastAsia" w:hAnsiTheme="minorEastAsia" w:cstheme="minorEastAsia" w:hint="eastAsia"/>
          <w:spacing w:val="-1"/>
        </w:rPr>
        <w:t>规定，</w:t>
      </w:r>
      <w:r>
        <w:rPr>
          <w:rFonts w:ascii="Times New Roman" w:hAnsi="Times New Roman"/>
          <w:color w:val="000000"/>
        </w:rPr>
        <w:t>结合公司实际情况，</w:t>
      </w:r>
      <w:r w:rsidR="00337EF3">
        <w:rPr>
          <w:rFonts w:ascii="Times New Roman" w:hAnsi="Times New Roman"/>
          <w:color w:val="000000"/>
        </w:rPr>
        <w:t>特</w:t>
      </w:r>
      <w:r>
        <w:rPr>
          <w:rFonts w:asciiTheme="minorEastAsia" w:hAnsiTheme="minorEastAsia" w:cstheme="minorEastAsia" w:hint="eastAsia"/>
          <w:spacing w:val="-1"/>
        </w:rPr>
        <w:t>制定本制度。</w:t>
      </w:r>
    </w:p>
    <w:p w:rsidR="002B5701" w:rsidRDefault="00D37E6A">
      <w:pPr>
        <w:widowControl w:val="0"/>
        <w:rPr>
          <w:rFonts w:asciiTheme="minorEastAsia" w:hAnsiTheme="minorEastAsia" w:cstheme="minorEastAsia"/>
        </w:rPr>
      </w:pPr>
      <w:r>
        <w:rPr>
          <w:rFonts w:asciiTheme="minorEastAsia" w:hAnsiTheme="minorEastAsia" w:cstheme="minorEastAsia" w:hint="eastAsia"/>
          <w:b/>
          <w:bCs/>
        </w:rPr>
        <w:t xml:space="preserve">第二条 </w:t>
      </w:r>
      <w:r>
        <w:rPr>
          <w:rFonts w:asciiTheme="minorEastAsia" w:hAnsiTheme="minorEastAsia" w:cstheme="minorEastAsia" w:hint="eastAsia"/>
        </w:rPr>
        <w:t>公司和</w:t>
      </w:r>
      <w:r>
        <w:rPr>
          <w:rFonts w:asciiTheme="minorEastAsia" w:hAnsiTheme="minorEastAsia" w:cstheme="minorEastAsia" w:hint="eastAsia"/>
          <w:spacing w:val="-1"/>
        </w:rPr>
        <w:t>信息披</w:t>
      </w:r>
      <w:r>
        <w:rPr>
          <w:rFonts w:cs="宋体" w:hint="eastAsia"/>
          <w:spacing w:val="-1"/>
        </w:rPr>
        <w:t>露义务人</w:t>
      </w:r>
      <w:r>
        <w:rPr>
          <w:rFonts w:cs="宋体" w:hint="eastAsia"/>
          <w:color w:val="333333"/>
          <w:shd w:val="clear" w:color="auto" w:fill="FFFFFF"/>
        </w:rPr>
        <w:t>暂缓、豁免披露临时报告，在定期报告、临时报告中豁免披露中国证券监督管理委员会（以下简称“中国证监会”）和上海证券交易所（以下简称</w:t>
      </w:r>
      <w:bookmarkStart w:id="0" w:name="_GoBack"/>
      <w:bookmarkEnd w:id="0"/>
      <w:r>
        <w:rPr>
          <w:rFonts w:cs="宋体" w:hint="eastAsia"/>
          <w:color w:val="333333"/>
          <w:shd w:val="clear" w:color="auto" w:fill="FFFFFF"/>
        </w:rPr>
        <w:t>“</w:t>
      </w:r>
      <w:r w:rsidR="007077DA">
        <w:rPr>
          <w:rFonts w:cs="宋体" w:hint="eastAsia"/>
          <w:color w:val="333333"/>
          <w:shd w:val="clear" w:color="auto" w:fill="FFFFFF"/>
        </w:rPr>
        <w:t>交易所</w:t>
      </w:r>
      <w:r>
        <w:rPr>
          <w:rFonts w:cs="宋体" w:hint="eastAsia"/>
          <w:color w:val="333333"/>
          <w:shd w:val="clear" w:color="auto" w:fill="FFFFFF"/>
        </w:rPr>
        <w:t>”）规定或者要求披露的内容</w:t>
      </w:r>
      <w:r>
        <w:rPr>
          <w:rFonts w:cs="宋体" w:hint="eastAsia"/>
        </w:rPr>
        <w:t>，适用本制度。</w:t>
      </w:r>
    </w:p>
    <w:p w:rsidR="002B5701" w:rsidRDefault="00D37E6A">
      <w:pPr>
        <w:widowControl w:val="0"/>
        <w:rPr>
          <w:rFonts w:asciiTheme="minorEastAsia" w:hAnsiTheme="minorEastAsia" w:cstheme="minorEastAsia"/>
        </w:rPr>
      </w:pPr>
      <w:r>
        <w:rPr>
          <w:rFonts w:asciiTheme="minorEastAsia" w:hAnsiTheme="minorEastAsia" w:cstheme="minorEastAsia" w:hint="eastAsia"/>
          <w:b/>
          <w:bCs/>
        </w:rPr>
        <w:t xml:space="preserve">第三条 </w:t>
      </w:r>
      <w:r>
        <w:rPr>
          <w:rFonts w:cs="宋体"/>
        </w:rPr>
        <w:t>本制度所称的信息披露义务人包含实际控制人、控股股东、公司、董事、高级管理人员、</w:t>
      </w:r>
      <w:r>
        <w:rPr>
          <w:rFonts w:ascii="Times New Roman" w:hAnsi="Times New Roman"/>
          <w:color w:val="000000"/>
        </w:rPr>
        <w:t>各部门负责人</w:t>
      </w:r>
      <w:r>
        <w:rPr>
          <w:rFonts w:cs="宋体"/>
        </w:rPr>
        <w:t>、</w:t>
      </w:r>
      <w:r>
        <w:rPr>
          <w:rFonts w:ascii="Times New Roman" w:hAnsi="Times New Roman" w:hint="eastAsia"/>
          <w:color w:val="000000"/>
        </w:rPr>
        <w:t>各控股子公司负责人</w:t>
      </w:r>
      <w:r>
        <w:rPr>
          <w:rFonts w:cs="宋体"/>
        </w:rPr>
        <w:t>、</w:t>
      </w:r>
      <w:r>
        <w:rPr>
          <w:rFonts w:ascii="Times New Roman" w:hAnsi="Times New Roman"/>
        </w:rPr>
        <w:t>公司派驻</w:t>
      </w:r>
      <w:r>
        <w:rPr>
          <w:rFonts w:ascii="Times New Roman" w:hAnsi="Times New Roman" w:hint="eastAsia"/>
        </w:rPr>
        <w:t>参股公司</w:t>
      </w:r>
      <w:r>
        <w:rPr>
          <w:rFonts w:ascii="Times New Roman" w:hAnsi="Times New Roman"/>
        </w:rPr>
        <w:t>的董事、</w:t>
      </w:r>
      <w:r>
        <w:rPr>
          <w:rFonts w:ascii="Times New Roman" w:hAnsi="Times New Roman" w:hint="eastAsia"/>
        </w:rPr>
        <w:t>监事、</w:t>
      </w:r>
      <w:r>
        <w:rPr>
          <w:rFonts w:ascii="Times New Roman" w:hAnsi="Times New Roman"/>
        </w:rPr>
        <w:t>高级管理人员</w:t>
      </w:r>
      <w:r>
        <w:rPr>
          <w:rFonts w:ascii="Times New Roman" w:hAnsi="Times New Roman" w:hint="eastAsia"/>
        </w:rPr>
        <w:t>、</w:t>
      </w:r>
      <w:r>
        <w:rPr>
          <w:rFonts w:ascii="Times New Roman" w:hAnsi="Times New Roman"/>
        </w:rPr>
        <w:t>持有公司</w:t>
      </w:r>
      <w:r>
        <w:rPr>
          <w:rFonts w:ascii="Times New Roman" w:hAnsi="Times New Roman"/>
        </w:rPr>
        <w:t>5%</w:t>
      </w:r>
      <w:r>
        <w:rPr>
          <w:rFonts w:ascii="Times New Roman" w:hAnsi="Times New Roman"/>
        </w:rPr>
        <w:t>以上股份的</w:t>
      </w:r>
      <w:r>
        <w:rPr>
          <w:rFonts w:ascii="Times New Roman" w:hAnsi="Times New Roman" w:hint="eastAsia"/>
        </w:rPr>
        <w:t>其他</w:t>
      </w:r>
      <w:r>
        <w:rPr>
          <w:rFonts w:ascii="Times New Roman" w:hAnsi="Times New Roman"/>
        </w:rPr>
        <w:t>股东</w:t>
      </w:r>
      <w:r>
        <w:rPr>
          <w:rFonts w:ascii="Times New Roman" w:hAnsi="Times New Roman" w:hint="eastAsia"/>
        </w:rPr>
        <w:t>及其一致行动人</w:t>
      </w:r>
      <w:r>
        <w:rPr>
          <w:rFonts w:cs="宋体"/>
        </w:rPr>
        <w:t>以及其他具有信息披露职责的单位及人员（以下简称“信息披露义务人”）。</w:t>
      </w:r>
    </w:p>
    <w:p w:rsidR="002B5701" w:rsidRDefault="00D37E6A">
      <w:pPr>
        <w:widowControl w:val="0"/>
        <w:rPr>
          <w:rFonts w:asciiTheme="minorEastAsia" w:hAnsiTheme="minorEastAsia" w:cstheme="minorEastAsia"/>
          <w:bCs/>
        </w:rPr>
      </w:pPr>
      <w:r>
        <w:rPr>
          <w:rFonts w:asciiTheme="minorEastAsia" w:hAnsiTheme="minorEastAsia" w:cstheme="minorEastAsia" w:hint="eastAsia"/>
          <w:b/>
          <w:bCs/>
        </w:rPr>
        <w:t>第四条</w:t>
      </w:r>
      <w:r w:rsidR="007077DA">
        <w:rPr>
          <w:rFonts w:asciiTheme="minorEastAsia" w:hAnsiTheme="minorEastAsia" w:cstheme="minorEastAsia" w:hint="eastAsia"/>
          <w:bCs/>
        </w:rPr>
        <w:t xml:space="preserve"> </w:t>
      </w:r>
      <w:r>
        <w:rPr>
          <w:rFonts w:asciiTheme="minorEastAsia" w:hAnsiTheme="minorEastAsia" w:cstheme="minorEastAsia" w:hint="eastAsia"/>
          <w:bCs/>
        </w:rPr>
        <w:t>信息披露义务人应当真实、准确、完整、及时、公平地披露信息，不得滥用暂缓或者豁免披露规避信息披露义务、误导投资者，不得实施内幕交易、操纵市场等违法行为。</w:t>
      </w:r>
    </w:p>
    <w:p w:rsidR="002B5701" w:rsidRDefault="00D37E6A">
      <w:pPr>
        <w:widowControl w:val="0"/>
        <w:rPr>
          <w:rFonts w:asciiTheme="minorEastAsia" w:hAnsiTheme="minorEastAsia" w:cstheme="minorEastAsia"/>
        </w:rPr>
      </w:pPr>
      <w:r>
        <w:rPr>
          <w:rFonts w:asciiTheme="minorEastAsia" w:hAnsiTheme="minorEastAsia" w:cstheme="minorEastAsia" w:hint="eastAsia"/>
          <w:b/>
          <w:bCs/>
        </w:rPr>
        <w:t>第五条</w:t>
      </w:r>
      <w:r w:rsidR="007077DA">
        <w:rPr>
          <w:rFonts w:asciiTheme="minorEastAsia" w:hAnsiTheme="minorEastAsia" w:cstheme="minorEastAsia" w:hint="eastAsia"/>
          <w:bCs/>
        </w:rPr>
        <w:t xml:space="preserve"> </w:t>
      </w:r>
      <w:r>
        <w:rPr>
          <w:rFonts w:asciiTheme="minorEastAsia" w:hAnsiTheme="minorEastAsia" w:cstheme="minorEastAsia" w:hint="eastAsia"/>
          <w:bCs/>
        </w:rPr>
        <w:t>信息披露义务人</w:t>
      </w:r>
      <w:r>
        <w:rPr>
          <w:rFonts w:asciiTheme="minorEastAsia" w:hAnsiTheme="minorEastAsia" w:cstheme="minorEastAsia" w:hint="eastAsia"/>
        </w:rPr>
        <w:t>应当审慎确定信息披露暂缓、豁免事项，并按照本制度履行内部审核程序后实施。</w:t>
      </w:r>
    </w:p>
    <w:p w:rsidR="002B5701" w:rsidRDefault="00D37E6A">
      <w:pPr>
        <w:pStyle w:val="1"/>
        <w:keepNext w:val="0"/>
        <w:widowControl w:val="0"/>
        <w:spacing w:beforeLines="50" w:before="120"/>
        <w:rPr>
          <w:bCs w:val="0"/>
          <w:kern w:val="2"/>
          <w:sz w:val="24"/>
          <w:szCs w:val="24"/>
        </w:rPr>
      </w:pPr>
      <w:r>
        <w:rPr>
          <w:bCs w:val="0"/>
          <w:kern w:val="2"/>
          <w:sz w:val="24"/>
          <w:szCs w:val="24"/>
        </w:rPr>
        <w:t>第二章</w:t>
      </w:r>
      <w:r>
        <w:rPr>
          <w:rFonts w:hint="eastAsia"/>
          <w:bCs w:val="0"/>
          <w:kern w:val="2"/>
          <w:sz w:val="24"/>
          <w:szCs w:val="24"/>
        </w:rPr>
        <w:t xml:space="preserve"> 暂缓、豁免信息的范围及审批</w:t>
      </w:r>
    </w:p>
    <w:p w:rsidR="002B5701" w:rsidRDefault="00D37E6A">
      <w:pPr>
        <w:widowControl w:val="0"/>
      </w:pPr>
      <w:r>
        <w:rPr>
          <w:rFonts w:hint="eastAsia"/>
          <w:b/>
          <w:bCs/>
        </w:rPr>
        <w:t xml:space="preserve">第六条 </w:t>
      </w:r>
      <w:r>
        <w:rPr>
          <w:rFonts w:asciiTheme="minorEastAsia" w:hAnsiTheme="minorEastAsia" w:cstheme="minorEastAsia" w:hint="eastAsia"/>
          <w:bCs/>
        </w:rPr>
        <w:t>信息披露义务人</w:t>
      </w:r>
      <w:r>
        <w:rPr>
          <w:rFonts w:ascii="Helvetica" w:eastAsia="Helvetica" w:hAnsi="Helvetica" w:cs="Helvetica"/>
          <w:color w:val="333333"/>
          <w:shd w:val="clear" w:color="auto" w:fill="FFFFFF"/>
        </w:rPr>
        <w:t>有确实充分的证据证明拟披露的信息涉及国家秘密或者其他因披露可能导致违反国家保密规定、管理要求的事项（以下统称</w:t>
      </w:r>
      <w:r>
        <w:rPr>
          <w:rFonts w:ascii="Helvetica" w:hAnsi="Helvetica" w:cs="Helvetica" w:hint="eastAsia"/>
          <w:color w:val="333333"/>
          <w:shd w:val="clear" w:color="auto" w:fill="FFFFFF"/>
        </w:rPr>
        <w:t>“</w:t>
      </w:r>
      <w:r>
        <w:rPr>
          <w:rFonts w:ascii="Helvetica" w:eastAsia="Helvetica" w:hAnsi="Helvetica" w:cs="Helvetica"/>
          <w:color w:val="333333"/>
          <w:shd w:val="clear" w:color="auto" w:fill="FFFFFF"/>
        </w:rPr>
        <w:t>国家秘密</w:t>
      </w:r>
      <w:r>
        <w:rPr>
          <w:rFonts w:ascii="Helvetica" w:hAnsi="Helvetica" w:cs="Helvetica" w:hint="eastAsia"/>
          <w:color w:val="333333"/>
          <w:shd w:val="clear" w:color="auto" w:fill="FFFFFF"/>
        </w:rPr>
        <w:t>”</w:t>
      </w:r>
      <w:r>
        <w:rPr>
          <w:rFonts w:ascii="Helvetica" w:eastAsia="Helvetica" w:hAnsi="Helvetica" w:cs="Helvetica"/>
          <w:color w:val="333333"/>
          <w:shd w:val="clear" w:color="auto" w:fill="FFFFFF"/>
        </w:rPr>
        <w:t>），依法豁免披露</w:t>
      </w:r>
      <w:r>
        <w:rPr>
          <w:rFonts w:hint="eastAsia"/>
        </w:rPr>
        <w:t>。</w:t>
      </w:r>
    </w:p>
    <w:p w:rsidR="002B5701" w:rsidRDefault="00D37E6A">
      <w:pPr>
        <w:widowControl w:val="0"/>
      </w:pPr>
      <w:r>
        <w:rPr>
          <w:rFonts w:hint="eastAsia"/>
          <w:b/>
          <w:bCs/>
        </w:rPr>
        <w:t xml:space="preserve">第七条 </w:t>
      </w:r>
      <w:r>
        <w:rPr>
          <w:rFonts w:asciiTheme="minorEastAsia" w:hAnsiTheme="minorEastAsia" w:cstheme="minorEastAsia" w:hint="eastAsia"/>
          <w:bCs/>
        </w:rPr>
        <w:t>信息披露义务人有</w:t>
      </w:r>
      <w:r>
        <w:rPr>
          <w:rFonts w:ascii="Helvetica" w:eastAsia="Helvetica" w:hAnsi="Helvetica" w:cs="Helvetica"/>
          <w:color w:val="333333"/>
          <w:shd w:val="clear" w:color="auto" w:fill="FFFFFF"/>
        </w:rPr>
        <w:t>保守国家秘密的义务，不得通过信息披露、投资者互动问答、新闻发布、接受采访等任何形式泄露国家秘密，不得以信息涉密为名进行</w:t>
      </w:r>
      <w:r>
        <w:rPr>
          <w:rFonts w:ascii="Helvetica" w:eastAsia="Helvetica" w:hAnsi="Helvetica" w:cs="Helvetica"/>
          <w:color w:val="333333"/>
          <w:shd w:val="clear" w:color="auto" w:fill="FFFFFF"/>
        </w:rPr>
        <w:lastRenderedPageBreak/>
        <w:t>业务宣传</w:t>
      </w:r>
      <w:r>
        <w:rPr>
          <w:rFonts w:hint="eastAsia"/>
        </w:rPr>
        <w:t>。</w:t>
      </w:r>
    </w:p>
    <w:p w:rsidR="002B5701" w:rsidRDefault="00D37E6A">
      <w:pPr>
        <w:widowControl w:val="0"/>
        <w:numPr>
          <w:ilvl w:val="255"/>
          <w:numId w:val="0"/>
        </w:numPr>
        <w:ind w:firstLineChars="200" w:firstLine="480"/>
        <w:rPr>
          <w:rFonts w:ascii="Helvetica" w:hAnsi="Helvetica" w:cs="Helvetica"/>
          <w:color w:val="333333"/>
          <w:shd w:val="clear" w:color="auto" w:fill="FFFFFF"/>
        </w:rPr>
      </w:pPr>
      <w:r>
        <w:rPr>
          <w:rFonts w:ascii="Helvetica" w:hAnsi="Helvetica" w:cs="Helvetica" w:hint="eastAsia"/>
          <w:color w:val="333333"/>
          <w:shd w:val="clear" w:color="auto" w:fill="FFFFFF"/>
        </w:rPr>
        <w:t>公司</w:t>
      </w:r>
      <w:r>
        <w:rPr>
          <w:rFonts w:ascii="Helvetica" w:eastAsia="Helvetica" w:hAnsi="Helvetica" w:cs="Helvetica"/>
          <w:color w:val="333333"/>
          <w:shd w:val="clear" w:color="auto" w:fill="FFFFFF"/>
        </w:rPr>
        <w:t>董事长、董事会秘书应当增强保守国家秘密的法律意识，保证所披露的信息不违反国家保密规定。</w:t>
      </w:r>
    </w:p>
    <w:p w:rsidR="002B5701" w:rsidRDefault="00D37E6A">
      <w:pPr>
        <w:widowControl w:val="0"/>
        <w:rPr>
          <w:rFonts w:asciiTheme="minorEastAsia" w:hAnsiTheme="minorEastAsia" w:cstheme="minorEastAsia"/>
          <w:bCs/>
        </w:rPr>
      </w:pPr>
      <w:r>
        <w:rPr>
          <w:rFonts w:asciiTheme="minorEastAsia" w:hAnsiTheme="minorEastAsia" w:cstheme="minorEastAsia" w:hint="eastAsia"/>
          <w:b/>
          <w:bCs/>
        </w:rPr>
        <w:t xml:space="preserve">第八条 </w:t>
      </w:r>
      <w:r>
        <w:rPr>
          <w:rFonts w:asciiTheme="minorEastAsia" w:hAnsiTheme="minorEastAsia" w:cstheme="minorEastAsia" w:hint="eastAsia"/>
          <w:bCs/>
        </w:rPr>
        <w:t>信息披露义务人拟披露的信息涉及商业秘密或者保密商务信息（以下统称“商业秘密”），符合下列情形之一，且尚未公开或者泄露的，可以暂缓或者豁免披露：</w:t>
      </w:r>
    </w:p>
    <w:p w:rsidR="002B5701" w:rsidRDefault="00D37E6A">
      <w:pPr>
        <w:widowControl w:val="0"/>
        <w:numPr>
          <w:ilvl w:val="255"/>
          <w:numId w:val="0"/>
        </w:numPr>
        <w:ind w:firstLineChars="200" w:firstLine="480"/>
        <w:rPr>
          <w:rFonts w:asciiTheme="minorEastAsia" w:hAnsiTheme="minorEastAsia" w:cstheme="minorEastAsia"/>
          <w:bCs/>
        </w:rPr>
      </w:pPr>
      <w:r>
        <w:rPr>
          <w:rFonts w:asciiTheme="minorEastAsia" w:hAnsiTheme="minorEastAsia" w:cstheme="minorEastAsia" w:hint="eastAsia"/>
          <w:bCs/>
        </w:rPr>
        <w:t>（一）属于核心技术信息等，披露后可能引致不正当竞争的；</w:t>
      </w:r>
    </w:p>
    <w:p w:rsidR="002B5701" w:rsidRDefault="00D37E6A">
      <w:pPr>
        <w:widowControl w:val="0"/>
        <w:numPr>
          <w:ilvl w:val="255"/>
          <w:numId w:val="0"/>
        </w:numPr>
        <w:ind w:firstLineChars="200" w:firstLine="480"/>
        <w:rPr>
          <w:rFonts w:asciiTheme="minorEastAsia" w:hAnsiTheme="minorEastAsia" w:cstheme="minorEastAsia"/>
          <w:bCs/>
        </w:rPr>
      </w:pPr>
      <w:r>
        <w:rPr>
          <w:rFonts w:asciiTheme="minorEastAsia" w:hAnsiTheme="minorEastAsia" w:cstheme="minorEastAsia" w:hint="eastAsia"/>
          <w:bCs/>
        </w:rPr>
        <w:t>（二）属于公司自身经营信息，客户、供应商等他人经营信息，披露后可能侵犯公司、他人商业秘密或者严重损害公司、他人利益的；</w:t>
      </w:r>
    </w:p>
    <w:p w:rsidR="002B5701" w:rsidRDefault="00D37E6A">
      <w:pPr>
        <w:widowControl w:val="0"/>
        <w:numPr>
          <w:ilvl w:val="255"/>
          <w:numId w:val="0"/>
        </w:numPr>
        <w:ind w:firstLineChars="200" w:firstLine="480"/>
        <w:rPr>
          <w:rFonts w:asciiTheme="minorEastAsia" w:hAnsiTheme="minorEastAsia" w:cstheme="minorEastAsia"/>
          <w:bCs/>
        </w:rPr>
      </w:pPr>
      <w:r>
        <w:rPr>
          <w:rFonts w:asciiTheme="minorEastAsia" w:hAnsiTheme="minorEastAsia" w:cstheme="minorEastAsia" w:hint="eastAsia"/>
          <w:bCs/>
        </w:rPr>
        <w:t>（三）披露后可能严重损害公司、他人利益的其他情形。</w:t>
      </w:r>
    </w:p>
    <w:p w:rsidR="002B5701" w:rsidRDefault="00D37E6A">
      <w:pPr>
        <w:widowControl w:val="0"/>
        <w:rPr>
          <w:rFonts w:asciiTheme="minorEastAsia" w:hAnsiTheme="minorEastAsia" w:cstheme="minorEastAsia"/>
          <w:bCs/>
        </w:rPr>
      </w:pPr>
      <w:r>
        <w:rPr>
          <w:rFonts w:asciiTheme="minorEastAsia" w:hAnsiTheme="minorEastAsia" w:cstheme="minorEastAsia" w:hint="eastAsia"/>
          <w:b/>
          <w:bCs/>
        </w:rPr>
        <w:t xml:space="preserve">第九条 </w:t>
      </w:r>
      <w:r>
        <w:rPr>
          <w:rFonts w:asciiTheme="minorEastAsia" w:hAnsiTheme="minorEastAsia" w:cstheme="minorEastAsia" w:hint="eastAsia"/>
          <w:bCs/>
        </w:rPr>
        <w:t>信息披露义务人暂缓、豁免披露商业秘密后，出现下列情形之一的，应当及时披露：</w:t>
      </w:r>
    </w:p>
    <w:p w:rsidR="002B5701" w:rsidRDefault="00D37E6A">
      <w:pPr>
        <w:widowControl w:val="0"/>
        <w:numPr>
          <w:ilvl w:val="255"/>
          <w:numId w:val="0"/>
        </w:numPr>
        <w:ind w:firstLineChars="200" w:firstLine="480"/>
        <w:rPr>
          <w:rFonts w:asciiTheme="minorEastAsia" w:hAnsiTheme="minorEastAsia" w:cstheme="minorEastAsia"/>
          <w:bCs/>
        </w:rPr>
      </w:pPr>
      <w:r>
        <w:rPr>
          <w:rFonts w:asciiTheme="minorEastAsia" w:hAnsiTheme="minorEastAsia" w:cstheme="minorEastAsia" w:hint="eastAsia"/>
          <w:bCs/>
        </w:rPr>
        <w:t>（一）暂缓、豁免披露原因已消除；</w:t>
      </w:r>
    </w:p>
    <w:p w:rsidR="002B5701" w:rsidRDefault="00D37E6A">
      <w:pPr>
        <w:widowControl w:val="0"/>
        <w:numPr>
          <w:ilvl w:val="255"/>
          <w:numId w:val="0"/>
        </w:numPr>
        <w:ind w:firstLineChars="200" w:firstLine="480"/>
        <w:rPr>
          <w:rFonts w:asciiTheme="minorEastAsia" w:hAnsiTheme="minorEastAsia" w:cstheme="minorEastAsia"/>
          <w:bCs/>
        </w:rPr>
      </w:pPr>
      <w:r>
        <w:rPr>
          <w:rFonts w:asciiTheme="minorEastAsia" w:hAnsiTheme="minorEastAsia" w:cstheme="minorEastAsia" w:hint="eastAsia"/>
          <w:bCs/>
        </w:rPr>
        <w:t>（二）有关信息难以保密；</w:t>
      </w:r>
    </w:p>
    <w:p w:rsidR="002B5701" w:rsidRDefault="00D37E6A">
      <w:pPr>
        <w:widowControl w:val="0"/>
        <w:numPr>
          <w:ilvl w:val="255"/>
          <w:numId w:val="0"/>
        </w:numPr>
        <w:ind w:firstLineChars="200" w:firstLine="480"/>
        <w:rPr>
          <w:rFonts w:asciiTheme="minorEastAsia" w:hAnsiTheme="minorEastAsia" w:cstheme="minorEastAsia"/>
          <w:bCs/>
        </w:rPr>
      </w:pPr>
      <w:r>
        <w:rPr>
          <w:rFonts w:asciiTheme="minorEastAsia" w:hAnsiTheme="minorEastAsia" w:cstheme="minorEastAsia" w:hint="eastAsia"/>
          <w:bCs/>
        </w:rPr>
        <w:t>（三）有关信息已经泄露或者市场出现传闻。</w:t>
      </w:r>
    </w:p>
    <w:p w:rsidR="002B5701" w:rsidRDefault="00D37E6A">
      <w:pPr>
        <w:widowControl w:val="0"/>
        <w:rPr>
          <w:rFonts w:asciiTheme="minorEastAsia" w:hAnsiTheme="minorEastAsia" w:cstheme="minorEastAsia"/>
          <w:bCs/>
        </w:rPr>
      </w:pPr>
      <w:r>
        <w:rPr>
          <w:rFonts w:asciiTheme="minorEastAsia" w:hAnsiTheme="minorEastAsia" w:cstheme="minorEastAsia" w:hint="eastAsia"/>
          <w:b/>
          <w:bCs/>
        </w:rPr>
        <w:t xml:space="preserve">第十条 </w:t>
      </w:r>
      <w:r>
        <w:rPr>
          <w:rFonts w:asciiTheme="minorEastAsia" w:hAnsiTheme="minorEastAsia" w:cstheme="minorEastAsia" w:hint="eastAsia"/>
          <w:bCs/>
        </w:rPr>
        <w:t>公司拟披露的定期报告中有关信息涉及国家秘密、商业秘密的，可以采用代称、汇总概括或者隐去关键信息等方式豁免披露该部分信息。</w:t>
      </w:r>
    </w:p>
    <w:p w:rsidR="002B5701" w:rsidRDefault="00D37E6A">
      <w:pPr>
        <w:widowControl w:val="0"/>
        <w:numPr>
          <w:ilvl w:val="255"/>
          <w:numId w:val="0"/>
        </w:numPr>
        <w:ind w:firstLine="480"/>
        <w:rPr>
          <w:rFonts w:asciiTheme="minorEastAsia" w:hAnsiTheme="minorEastAsia" w:cstheme="minorEastAsia"/>
          <w:bCs/>
        </w:rPr>
      </w:pPr>
      <w:r>
        <w:rPr>
          <w:rFonts w:hint="eastAsia"/>
        </w:rPr>
        <w:t>信息披露义务人拟披露的临时报告中有关信息涉及国家秘密、商业秘密的，可以采用代称、汇总概括或者隐去关键信息等方式豁免披露该部分信息；在采用上述方式处理后</w:t>
      </w:r>
      <w:proofErr w:type="gramStart"/>
      <w:r>
        <w:rPr>
          <w:rFonts w:hint="eastAsia"/>
        </w:rPr>
        <w:t>披露仍</w:t>
      </w:r>
      <w:proofErr w:type="gramEnd"/>
      <w:r>
        <w:rPr>
          <w:rFonts w:hint="eastAsia"/>
        </w:rPr>
        <w:t>存在泄密风险的，可以豁免披露临时报告。</w:t>
      </w:r>
    </w:p>
    <w:p w:rsidR="002B5701" w:rsidRDefault="00D37E6A">
      <w:pPr>
        <w:widowControl w:val="0"/>
        <w:rPr>
          <w:rFonts w:cs="宋体"/>
        </w:rPr>
      </w:pPr>
      <w:r>
        <w:rPr>
          <w:rFonts w:cs="宋体" w:hint="eastAsia"/>
          <w:b/>
          <w:bCs/>
        </w:rPr>
        <w:t xml:space="preserve">第十一条 </w:t>
      </w:r>
      <w:r>
        <w:rPr>
          <w:rFonts w:cs="宋体" w:hint="eastAsia"/>
          <w:color w:val="333333"/>
          <w:shd w:val="clear" w:color="auto" w:fill="FFFFFF"/>
        </w:rPr>
        <w:t>信息披露义务人暂缓披露临时报告或者临时报告中有关内容的，应当在暂缓披露原因消除后及时披露，同时说明将该信息认定为商业秘密的主要理由、内部审核程序以及暂缓披露期限内相关知情人买卖证券的情况等</w:t>
      </w:r>
      <w:r>
        <w:rPr>
          <w:rFonts w:cs="宋体" w:hint="eastAsia"/>
        </w:rPr>
        <w:t>。</w:t>
      </w:r>
    </w:p>
    <w:p w:rsidR="002B5701" w:rsidRDefault="00D37E6A">
      <w:pPr>
        <w:widowControl w:val="0"/>
      </w:pPr>
      <w:r>
        <w:rPr>
          <w:rFonts w:hint="eastAsia"/>
          <w:b/>
          <w:bCs/>
        </w:rPr>
        <w:t xml:space="preserve">第十二条 </w:t>
      </w:r>
      <w:r>
        <w:rPr>
          <w:rFonts w:hint="eastAsia"/>
        </w:rPr>
        <w:t>申请信息暂缓、豁免披露的，经办人员应至少在事件发生前三天向董事会秘书报送经申请单位负责人签署意见的书面材料，由董事会秘书审核是否符合</w:t>
      </w:r>
      <w:r>
        <w:rPr>
          <w:rFonts w:hint="eastAsia"/>
          <w:spacing w:val="-6"/>
        </w:rPr>
        <w:t>暂缓、豁免条件，是否同意暂缓、豁免，并经董事长签字确认后执行。具体流程如下：</w:t>
      </w:r>
    </w:p>
    <w:p w:rsidR="002B5701" w:rsidRDefault="00D37E6A">
      <w:pPr>
        <w:widowControl w:val="0"/>
        <w:ind w:firstLine="480"/>
      </w:pPr>
      <w:r>
        <w:rPr>
          <w:rFonts w:hint="eastAsia"/>
        </w:rPr>
        <w:t>（一）由申请单位提出申请，说明暂缓或豁免披露事项的内容、申请暂缓或豁免披露的原因和依据、暂缓披露的期限，并提供暂缓或豁免事项的知情人名单、相关内幕信息知情人的书面保密承诺；</w:t>
      </w:r>
    </w:p>
    <w:p w:rsidR="002B5701" w:rsidRDefault="00D37E6A">
      <w:pPr>
        <w:widowControl w:val="0"/>
        <w:ind w:firstLine="480"/>
      </w:pPr>
      <w:r>
        <w:rPr>
          <w:rFonts w:hint="eastAsia"/>
        </w:rPr>
        <w:t>（二）由申请部门或单位负责人签署意见并报公司董事会秘书审批；</w:t>
      </w:r>
    </w:p>
    <w:p w:rsidR="002B5701" w:rsidRDefault="00D37E6A">
      <w:pPr>
        <w:widowControl w:val="0"/>
        <w:ind w:firstLine="480"/>
        <w:rPr>
          <w:rFonts w:ascii="Times New Roman" w:hAnsi="Times New Roman"/>
        </w:rPr>
      </w:pPr>
      <w:r>
        <w:rPr>
          <w:rFonts w:ascii="Times New Roman" w:hAnsi="Times New Roman"/>
        </w:rPr>
        <w:lastRenderedPageBreak/>
        <w:t>（三）由公司董事会秘书签署意见并报公司董事长审批确认；</w:t>
      </w:r>
    </w:p>
    <w:p w:rsidR="002B5701" w:rsidRDefault="00D37E6A">
      <w:pPr>
        <w:widowControl w:val="0"/>
        <w:ind w:firstLine="480"/>
        <w:rPr>
          <w:rFonts w:ascii="Times New Roman" w:hAnsi="Times New Roman"/>
        </w:rPr>
      </w:pPr>
      <w:r>
        <w:rPr>
          <w:rFonts w:ascii="Times New Roman" w:hAnsi="Times New Roman"/>
        </w:rPr>
        <w:t>（四）信息披露暂缓或豁免业务事项登记文件由证券</w:t>
      </w:r>
      <w:r>
        <w:rPr>
          <w:rFonts w:ascii="Times New Roman" w:hAnsi="Times New Roman" w:hint="eastAsia"/>
        </w:rPr>
        <w:t>管理</w:t>
      </w:r>
      <w:r>
        <w:rPr>
          <w:rFonts w:ascii="Times New Roman" w:hAnsi="Times New Roman"/>
        </w:rPr>
        <w:t>部门妥善归档保管，保存期限不少于</w:t>
      </w:r>
      <w:r>
        <w:rPr>
          <w:rFonts w:ascii="Times New Roman" w:hAnsi="Times New Roman"/>
        </w:rPr>
        <w:t>10</w:t>
      </w:r>
      <w:r>
        <w:rPr>
          <w:rFonts w:ascii="Times New Roman" w:hAnsi="Times New Roman"/>
        </w:rPr>
        <w:t>年。</w:t>
      </w:r>
    </w:p>
    <w:p w:rsidR="002B5701" w:rsidRDefault="00D37E6A">
      <w:pPr>
        <w:widowControl w:val="0"/>
        <w:rPr>
          <w:rFonts w:cs="宋体"/>
        </w:rPr>
      </w:pPr>
      <w:r>
        <w:rPr>
          <w:rFonts w:cs="宋体" w:hint="eastAsia"/>
          <w:b/>
          <w:bCs/>
        </w:rPr>
        <w:t xml:space="preserve">第十三条 </w:t>
      </w:r>
      <w:r>
        <w:rPr>
          <w:rFonts w:cs="宋体" w:hint="eastAsia"/>
        </w:rPr>
        <w:t>信息披露义务人暂缓、豁免披露有关信息应当登记以下事项：</w:t>
      </w:r>
    </w:p>
    <w:p w:rsidR="002B5701" w:rsidRDefault="00D37E6A">
      <w:pPr>
        <w:widowControl w:val="0"/>
        <w:numPr>
          <w:ilvl w:val="255"/>
          <w:numId w:val="0"/>
        </w:numPr>
        <w:ind w:firstLineChars="200" w:firstLine="480"/>
        <w:rPr>
          <w:rFonts w:ascii="Times New Roman" w:hAnsi="Times New Roman"/>
        </w:rPr>
      </w:pPr>
      <w:r>
        <w:rPr>
          <w:rFonts w:ascii="Times New Roman" w:hAnsi="Times New Roman"/>
        </w:rPr>
        <w:t>（</w:t>
      </w:r>
      <w:r>
        <w:rPr>
          <w:rFonts w:ascii="Times New Roman" w:hAnsi="Times New Roman" w:hint="eastAsia"/>
        </w:rPr>
        <w:t>一</w:t>
      </w:r>
      <w:r>
        <w:rPr>
          <w:rFonts w:ascii="Times New Roman" w:hAnsi="Times New Roman"/>
        </w:rPr>
        <w:t>）</w:t>
      </w:r>
      <w:r w:rsidR="007077DA">
        <w:rPr>
          <w:rFonts w:ascii="Times New Roman" w:hAnsi="Times New Roman"/>
        </w:rPr>
        <w:t>豁免</w:t>
      </w:r>
      <w:r>
        <w:rPr>
          <w:rFonts w:ascii="Times New Roman" w:hAnsi="Times New Roman"/>
        </w:rPr>
        <w:t>披露的方式，包括</w:t>
      </w:r>
      <w:r w:rsidR="007077DA">
        <w:rPr>
          <w:rFonts w:ascii="Times New Roman" w:hAnsi="Times New Roman"/>
        </w:rPr>
        <w:t>豁免</w:t>
      </w:r>
      <w:r>
        <w:rPr>
          <w:rFonts w:ascii="Times New Roman" w:hAnsi="Times New Roman"/>
        </w:rPr>
        <w:t>披露临时报告、</w:t>
      </w:r>
      <w:r w:rsidR="007077DA">
        <w:rPr>
          <w:rFonts w:ascii="Times New Roman" w:hAnsi="Times New Roman"/>
        </w:rPr>
        <w:t>暂缓或豁免</w:t>
      </w:r>
      <w:r>
        <w:rPr>
          <w:rFonts w:ascii="Times New Roman" w:hAnsi="Times New Roman"/>
        </w:rPr>
        <w:t>披露定期报告或者临时报告中的有关内容等；</w:t>
      </w:r>
    </w:p>
    <w:p w:rsidR="002B5701" w:rsidRDefault="00D37E6A">
      <w:pPr>
        <w:widowControl w:val="0"/>
        <w:numPr>
          <w:ilvl w:val="255"/>
          <w:numId w:val="0"/>
        </w:numPr>
        <w:ind w:firstLineChars="200" w:firstLine="480"/>
        <w:rPr>
          <w:rFonts w:ascii="Times New Roman" w:hAnsi="Times New Roman"/>
        </w:rPr>
      </w:pPr>
      <w:r>
        <w:rPr>
          <w:rFonts w:ascii="Times New Roman" w:hAnsi="Times New Roman"/>
        </w:rPr>
        <w:t>（</w:t>
      </w:r>
      <w:r>
        <w:rPr>
          <w:rFonts w:ascii="Times New Roman" w:hAnsi="Times New Roman" w:hint="eastAsia"/>
        </w:rPr>
        <w:t>二</w:t>
      </w:r>
      <w:r>
        <w:rPr>
          <w:rFonts w:ascii="Times New Roman" w:hAnsi="Times New Roman"/>
        </w:rPr>
        <w:t>）</w:t>
      </w:r>
      <w:r w:rsidR="007077DA">
        <w:rPr>
          <w:rFonts w:ascii="Times New Roman" w:hAnsi="Times New Roman"/>
        </w:rPr>
        <w:t>豁免</w:t>
      </w:r>
      <w:r>
        <w:rPr>
          <w:rFonts w:ascii="Times New Roman" w:hAnsi="Times New Roman"/>
        </w:rPr>
        <w:t>披露所涉文件类型，包括年度报告、半年度报告、季度报告、临时报告等；</w:t>
      </w:r>
    </w:p>
    <w:p w:rsidR="002B5701" w:rsidRDefault="00D37E6A">
      <w:pPr>
        <w:widowControl w:val="0"/>
        <w:numPr>
          <w:ilvl w:val="255"/>
          <w:numId w:val="0"/>
        </w:numPr>
        <w:ind w:firstLineChars="200" w:firstLine="480"/>
        <w:rPr>
          <w:rFonts w:ascii="Times New Roman" w:hAnsi="Times New Roman"/>
        </w:rPr>
      </w:pPr>
      <w:r>
        <w:rPr>
          <w:rFonts w:ascii="Times New Roman" w:hAnsi="Times New Roman"/>
        </w:rPr>
        <w:t>（</w:t>
      </w:r>
      <w:r>
        <w:rPr>
          <w:rFonts w:ascii="Times New Roman" w:hAnsi="Times New Roman" w:hint="eastAsia"/>
        </w:rPr>
        <w:t>三</w:t>
      </w:r>
      <w:r>
        <w:rPr>
          <w:rFonts w:ascii="Times New Roman" w:hAnsi="Times New Roman"/>
        </w:rPr>
        <w:t>）豁免披露的信息类型，包括临时报告中的重大交易、日常交易或者关联交易，年度报告中的客户、供应商名称等；</w:t>
      </w:r>
    </w:p>
    <w:p w:rsidR="002B5701" w:rsidRDefault="00D37E6A">
      <w:pPr>
        <w:widowControl w:val="0"/>
        <w:numPr>
          <w:ilvl w:val="255"/>
          <w:numId w:val="0"/>
        </w:numPr>
        <w:ind w:firstLineChars="200" w:firstLine="480"/>
        <w:rPr>
          <w:rFonts w:ascii="Times New Roman" w:hAnsi="Times New Roman"/>
        </w:rPr>
      </w:pPr>
      <w:r>
        <w:rPr>
          <w:rFonts w:ascii="Times New Roman" w:hAnsi="Times New Roman"/>
        </w:rPr>
        <w:t>（</w:t>
      </w:r>
      <w:r>
        <w:rPr>
          <w:rFonts w:ascii="Times New Roman" w:hAnsi="Times New Roman" w:hint="eastAsia"/>
        </w:rPr>
        <w:t>四</w:t>
      </w:r>
      <w:r>
        <w:rPr>
          <w:rFonts w:ascii="Times New Roman" w:hAnsi="Times New Roman"/>
        </w:rPr>
        <w:t>）内部审批流程等；</w:t>
      </w:r>
    </w:p>
    <w:p w:rsidR="002B5701" w:rsidRDefault="00D37E6A">
      <w:pPr>
        <w:widowControl w:val="0"/>
        <w:numPr>
          <w:ilvl w:val="255"/>
          <w:numId w:val="0"/>
        </w:numPr>
        <w:ind w:firstLineChars="200" w:firstLine="480"/>
        <w:rPr>
          <w:rFonts w:ascii="Times New Roman" w:hAnsi="Times New Roman"/>
        </w:rPr>
      </w:pPr>
      <w:r>
        <w:rPr>
          <w:rFonts w:ascii="Times New Roman" w:hAnsi="Times New Roman"/>
        </w:rPr>
        <w:t>（</w:t>
      </w:r>
      <w:r>
        <w:rPr>
          <w:rFonts w:ascii="Times New Roman" w:hAnsi="Times New Roman" w:hint="eastAsia"/>
        </w:rPr>
        <w:t>五</w:t>
      </w:r>
      <w:r>
        <w:rPr>
          <w:rFonts w:ascii="Times New Roman" w:hAnsi="Times New Roman"/>
        </w:rPr>
        <w:t>）相关</w:t>
      </w:r>
      <w:r>
        <w:rPr>
          <w:rFonts w:ascii="Times New Roman" w:hAnsi="Times New Roman" w:hint="eastAsia"/>
        </w:rPr>
        <w:t>内幕信息知情人登记表、</w:t>
      </w:r>
      <w:r>
        <w:rPr>
          <w:rFonts w:ascii="Times New Roman" w:hAnsi="Times New Roman"/>
        </w:rPr>
        <w:t>书面保密承诺；</w:t>
      </w:r>
    </w:p>
    <w:p w:rsidR="002B5701" w:rsidRDefault="00D37E6A">
      <w:pPr>
        <w:widowControl w:val="0"/>
        <w:numPr>
          <w:ilvl w:val="255"/>
          <w:numId w:val="0"/>
        </w:numPr>
        <w:ind w:firstLineChars="200" w:firstLine="480"/>
      </w:pPr>
      <w:r>
        <w:rPr>
          <w:rFonts w:ascii="Times New Roman" w:hAnsi="Times New Roman"/>
        </w:rPr>
        <w:t>（</w:t>
      </w:r>
      <w:r>
        <w:rPr>
          <w:rFonts w:ascii="Times New Roman" w:hAnsi="Times New Roman" w:hint="eastAsia"/>
        </w:rPr>
        <w:t>六</w:t>
      </w:r>
      <w:r>
        <w:rPr>
          <w:rFonts w:ascii="Times New Roman" w:hAnsi="Times New Roman"/>
        </w:rPr>
        <w:t>）</w:t>
      </w:r>
      <w:r>
        <w:rPr>
          <w:rFonts w:cs="宋体" w:hint="eastAsia"/>
        </w:rPr>
        <w:t>其他公司认为有必要登记的事项。</w:t>
      </w:r>
    </w:p>
    <w:p w:rsidR="002B5701" w:rsidRDefault="00D37E6A">
      <w:pPr>
        <w:widowControl w:val="0"/>
        <w:ind w:firstLine="480"/>
        <w:rPr>
          <w:rFonts w:cs="宋体"/>
          <w:color w:val="333333"/>
          <w:shd w:val="clear" w:color="auto" w:fill="FFFFFF"/>
        </w:rPr>
      </w:pPr>
      <w:r>
        <w:rPr>
          <w:rFonts w:cs="宋体" w:hint="eastAsia"/>
          <w:color w:val="333333"/>
          <w:shd w:val="clear" w:color="auto" w:fill="FFFFFF"/>
        </w:rPr>
        <w:t>因涉及商业秘密暂缓或者豁免披露的，除及时登记前款规定的事项外，还应当登记相关信息是否已通过其他方式公开、认定属于商业秘密的主要理由、披露对公司或者他人可能产生的影响、内幕信息知情人名单等事项。</w:t>
      </w:r>
    </w:p>
    <w:p w:rsidR="002B5701" w:rsidRDefault="00D37E6A">
      <w:pPr>
        <w:widowControl w:val="0"/>
        <w:rPr>
          <w:rFonts w:cs="宋体"/>
        </w:rPr>
      </w:pPr>
      <w:r>
        <w:rPr>
          <w:rFonts w:cs="宋体" w:hint="eastAsia"/>
          <w:b/>
          <w:bCs/>
        </w:rPr>
        <w:t xml:space="preserve">第十四条 </w:t>
      </w:r>
      <w:r>
        <w:rPr>
          <w:rFonts w:cs="宋体" w:hint="eastAsia"/>
          <w:color w:val="333333"/>
          <w:shd w:val="clear" w:color="auto" w:fill="FFFFFF"/>
        </w:rPr>
        <w:t>信息披露义务人应当在年度报告、半年度报告、季度报告公告后十日内，将报告期内暂缓或者豁免披露的相关登记材料报送公司</w:t>
      </w:r>
      <w:proofErr w:type="gramStart"/>
      <w:r>
        <w:rPr>
          <w:rFonts w:cs="宋体" w:hint="eastAsia"/>
          <w:color w:val="333333"/>
          <w:shd w:val="clear" w:color="auto" w:fill="FFFFFF"/>
        </w:rPr>
        <w:t>注册地证监</w:t>
      </w:r>
      <w:proofErr w:type="gramEnd"/>
      <w:r>
        <w:rPr>
          <w:rFonts w:cs="宋体" w:hint="eastAsia"/>
          <w:color w:val="333333"/>
          <w:shd w:val="clear" w:color="auto" w:fill="FFFFFF"/>
        </w:rPr>
        <w:t>局和</w:t>
      </w:r>
      <w:r w:rsidR="007077DA">
        <w:rPr>
          <w:rFonts w:cs="宋体" w:hint="eastAsia"/>
          <w:color w:val="333333"/>
          <w:shd w:val="clear" w:color="auto" w:fill="FFFFFF"/>
        </w:rPr>
        <w:t>交易所</w:t>
      </w:r>
      <w:r>
        <w:rPr>
          <w:rFonts w:cs="宋体" w:hint="eastAsia"/>
          <w:color w:val="333333"/>
          <w:shd w:val="clear" w:color="auto" w:fill="FFFFFF"/>
        </w:rPr>
        <w:t>。</w:t>
      </w:r>
    </w:p>
    <w:p w:rsidR="002B5701" w:rsidRDefault="00D37E6A">
      <w:pPr>
        <w:pStyle w:val="1"/>
        <w:keepNext w:val="0"/>
        <w:widowControl w:val="0"/>
        <w:spacing w:beforeLines="50" w:before="120"/>
        <w:rPr>
          <w:bCs w:val="0"/>
          <w:kern w:val="2"/>
          <w:sz w:val="24"/>
          <w:szCs w:val="24"/>
        </w:rPr>
      </w:pPr>
      <w:r>
        <w:rPr>
          <w:bCs w:val="0"/>
          <w:kern w:val="2"/>
          <w:sz w:val="24"/>
          <w:szCs w:val="24"/>
        </w:rPr>
        <w:t>第三章</w:t>
      </w:r>
      <w:r>
        <w:rPr>
          <w:rFonts w:hint="eastAsia"/>
          <w:bCs w:val="0"/>
          <w:kern w:val="2"/>
          <w:sz w:val="24"/>
          <w:szCs w:val="24"/>
        </w:rPr>
        <w:t xml:space="preserve"> 保密和违规责任</w:t>
      </w:r>
    </w:p>
    <w:p w:rsidR="002B5701" w:rsidRDefault="00D37E6A">
      <w:pPr>
        <w:widowControl w:val="0"/>
        <w:rPr>
          <w:bCs/>
        </w:rPr>
      </w:pPr>
      <w:r>
        <w:rPr>
          <w:rFonts w:hint="eastAsia"/>
          <w:b/>
          <w:bCs/>
        </w:rPr>
        <w:t xml:space="preserve">第十五条 </w:t>
      </w:r>
      <w:r>
        <w:rPr>
          <w:rFonts w:hint="eastAsia"/>
          <w:bCs/>
        </w:rPr>
        <w:t>信息披露义务人和暂缓、豁免事项知情人对暂缓、豁免事项负有保密的责任，不得擅自以任何形式对外泄露相关信息。</w:t>
      </w:r>
    </w:p>
    <w:p w:rsidR="002B5701" w:rsidRDefault="00D37E6A">
      <w:pPr>
        <w:widowControl w:val="0"/>
        <w:rPr>
          <w:bCs/>
        </w:rPr>
      </w:pPr>
      <w:r>
        <w:rPr>
          <w:rFonts w:hint="eastAsia"/>
          <w:b/>
          <w:bCs/>
        </w:rPr>
        <w:t xml:space="preserve">第十六条 </w:t>
      </w:r>
      <w:r>
        <w:rPr>
          <w:rFonts w:hint="eastAsia"/>
          <w:bCs/>
        </w:rPr>
        <w:t>信息披露义务人应采取必要的措施，在暂缓、豁免事项公开披露前将其控制在最小范围内。</w:t>
      </w:r>
    </w:p>
    <w:p w:rsidR="002B5701" w:rsidRDefault="00D37E6A">
      <w:pPr>
        <w:widowControl w:val="0"/>
        <w:rPr>
          <w:bCs/>
        </w:rPr>
      </w:pPr>
      <w:r>
        <w:rPr>
          <w:rFonts w:hint="eastAsia"/>
          <w:b/>
          <w:bCs/>
        </w:rPr>
        <w:t xml:space="preserve">第十七条 </w:t>
      </w:r>
      <w:r>
        <w:rPr>
          <w:rFonts w:hint="eastAsia"/>
          <w:bCs/>
        </w:rPr>
        <w:t>信息披露义务人和暂缓、豁免事项知情人及其他相关工作人员将不符合暂缓、豁免披露条件的信息作暂缓、豁免处理，或存在其他违反相关法律法规或公司相关管理制度的，公司董事会将视情节轻重以及给公司或投资者造成的损失和影响，对相关责任人进行处罚，并依据法律法规，追究法律责任。</w:t>
      </w:r>
    </w:p>
    <w:p w:rsidR="002B5701" w:rsidRDefault="00D37E6A">
      <w:pPr>
        <w:pStyle w:val="1"/>
        <w:keepNext w:val="0"/>
        <w:widowControl w:val="0"/>
        <w:spacing w:beforeLines="50" w:before="120"/>
        <w:rPr>
          <w:bCs w:val="0"/>
          <w:kern w:val="2"/>
          <w:sz w:val="24"/>
          <w:szCs w:val="24"/>
        </w:rPr>
      </w:pPr>
      <w:r>
        <w:rPr>
          <w:bCs w:val="0"/>
          <w:kern w:val="2"/>
          <w:sz w:val="24"/>
          <w:szCs w:val="24"/>
        </w:rPr>
        <w:t>第四章</w:t>
      </w:r>
      <w:r>
        <w:rPr>
          <w:rFonts w:hint="eastAsia"/>
          <w:bCs w:val="0"/>
          <w:kern w:val="2"/>
          <w:sz w:val="24"/>
          <w:szCs w:val="24"/>
        </w:rPr>
        <w:t xml:space="preserve"> 附则</w:t>
      </w:r>
    </w:p>
    <w:p w:rsidR="002B5701" w:rsidRDefault="00D37E6A">
      <w:pPr>
        <w:widowControl w:val="0"/>
      </w:pPr>
      <w:r>
        <w:rPr>
          <w:rFonts w:hint="eastAsia"/>
          <w:b/>
          <w:bCs/>
        </w:rPr>
        <w:t xml:space="preserve">第十八条 </w:t>
      </w:r>
      <w:r>
        <w:t>本制度未尽事宜，依照国家有关法律、法规、规范性文件及《公司章</w:t>
      </w:r>
      <w:r>
        <w:lastRenderedPageBreak/>
        <w:t>程》的有关规定执行。本制度如与有关法律、法规、规范性文件或《公司章程》的有关规定不一致的，以有关法律、法规、规范性文件或《公司章程》的规定为准</w:t>
      </w:r>
      <w:r>
        <w:rPr>
          <w:rFonts w:hint="eastAsia"/>
        </w:rPr>
        <w:t>。</w:t>
      </w:r>
    </w:p>
    <w:p w:rsidR="002B5701" w:rsidRDefault="00D37E6A">
      <w:pPr>
        <w:widowControl w:val="0"/>
        <w:rPr>
          <w:rFonts w:ascii="Times New Roman" w:hAnsi="Times New Roman"/>
          <w:color w:val="000000"/>
        </w:rPr>
      </w:pPr>
      <w:r>
        <w:rPr>
          <w:rFonts w:ascii="Times New Roman" w:hAnsi="Times New Roman" w:hint="eastAsia"/>
          <w:b/>
          <w:bCs/>
          <w:color w:val="000000"/>
        </w:rPr>
        <w:t>第十九条</w:t>
      </w:r>
      <w:r>
        <w:rPr>
          <w:rFonts w:ascii="Times New Roman" w:hAnsi="Times New Roman" w:hint="eastAsia"/>
          <w:b/>
          <w:bCs/>
          <w:color w:val="000000"/>
        </w:rPr>
        <w:t xml:space="preserve"> </w:t>
      </w:r>
      <w:r>
        <w:t>本制度由公司董事会负责解释和修订</w:t>
      </w:r>
      <w:r>
        <w:rPr>
          <w:rFonts w:ascii="Times New Roman" w:hAnsi="Times New Roman" w:hint="eastAsia"/>
          <w:color w:val="000000"/>
        </w:rPr>
        <w:t>。</w:t>
      </w:r>
    </w:p>
    <w:p w:rsidR="002B5701" w:rsidRDefault="00D37E6A">
      <w:pPr>
        <w:widowControl w:val="0"/>
        <w:rPr>
          <w:rFonts w:ascii="Times New Roman" w:hAnsi="Times New Roman"/>
          <w:color w:val="000000"/>
        </w:rPr>
      </w:pPr>
      <w:r>
        <w:rPr>
          <w:rFonts w:ascii="Times New Roman" w:hAnsi="Times New Roman" w:hint="eastAsia"/>
          <w:b/>
          <w:bCs/>
          <w:color w:val="000000"/>
        </w:rPr>
        <w:t>第二十条</w:t>
      </w:r>
      <w:r>
        <w:rPr>
          <w:rFonts w:ascii="Times New Roman" w:hAnsi="Times New Roman" w:hint="eastAsia"/>
          <w:b/>
          <w:bCs/>
          <w:color w:val="000000"/>
        </w:rPr>
        <w:t xml:space="preserve"> </w:t>
      </w:r>
      <w:r>
        <w:t>本制度自公司董事会审议通过之日起实施</w:t>
      </w:r>
      <w:r>
        <w:rPr>
          <w:rFonts w:ascii="Times New Roman" w:hAnsi="Times New Roman"/>
          <w:color w:val="000000"/>
        </w:rPr>
        <w:t>。</w:t>
      </w:r>
    </w:p>
    <w:p w:rsidR="002B5701" w:rsidRDefault="002B5701" w:rsidP="00FF76A9">
      <w:pPr>
        <w:ind w:firstLine="480"/>
      </w:pPr>
    </w:p>
    <w:p w:rsidR="00FF76A9" w:rsidRDefault="00FF76A9" w:rsidP="00FF76A9">
      <w:pPr>
        <w:widowControl w:val="0"/>
        <w:ind w:firstLine="480"/>
        <w:jc w:val="right"/>
      </w:pPr>
      <w:r>
        <w:t>山西安泰集团股份有限公司</w:t>
      </w:r>
    </w:p>
    <w:p w:rsidR="00FF76A9" w:rsidRDefault="00FF76A9" w:rsidP="00FF76A9">
      <w:pPr>
        <w:widowControl w:val="0"/>
        <w:ind w:right="720" w:firstLineChars="500" w:firstLine="1200"/>
        <w:jc w:val="right"/>
      </w:pPr>
      <w:r>
        <w:t>董   事   会</w:t>
      </w:r>
    </w:p>
    <w:p w:rsidR="002B5701" w:rsidRPr="00FF76A9" w:rsidRDefault="00FF76A9" w:rsidP="00FF76A9">
      <w:pPr>
        <w:widowControl w:val="0"/>
        <w:ind w:firstLine="480"/>
        <w:jc w:val="right"/>
      </w:pPr>
      <w:r>
        <w:t>二〇二五年十一月</w:t>
      </w:r>
      <w:r w:rsidR="00172D42" w:rsidRPr="00172D42">
        <w:rPr>
          <w:rFonts w:hint="eastAsia"/>
        </w:rPr>
        <w:t>二十八</w:t>
      </w:r>
      <w:r>
        <w:t>日</w:t>
      </w:r>
      <w:r w:rsidR="00D37E6A">
        <w:rPr>
          <w:rFonts w:hint="eastAsia"/>
          <w:bCs/>
        </w:rPr>
        <w:br w:type="page"/>
      </w:r>
    </w:p>
    <w:p w:rsidR="002B5701" w:rsidRDefault="00D37E6A">
      <w:pPr>
        <w:widowControl w:val="0"/>
        <w:ind w:firstLineChars="0" w:firstLine="0"/>
      </w:pPr>
      <w:r>
        <w:rPr>
          <w:rFonts w:hint="eastAsia"/>
        </w:rPr>
        <w:lastRenderedPageBreak/>
        <w:t>附表：</w:t>
      </w:r>
    </w:p>
    <w:p w:rsidR="002B5701" w:rsidRDefault="00D37E6A">
      <w:pPr>
        <w:widowControl w:val="0"/>
        <w:spacing w:beforeLines="50" w:before="120" w:afterLines="50" w:after="120"/>
        <w:jc w:val="center"/>
        <w:rPr>
          <w:b/>
        </w:rPr>
      </w:pPr>
      <w:r>
        <w:rPr>
          <w:rFonts w:hint="eastAsia"/>
          <w:b/>
        </w:rPr>
        <w:t>山西安泰集团股份有限公司</w:t>
      </w:r>
    </w:p>
    <w:p w:rsidR="002B5701" w:rsidRDefault="00D37E6A">
      <w:pPr>
        <w:widowControl w:val="0"/>
        <w:spacing w:beforeLines="50" w:before="120" w:afterLines="50" w:after="120"/>
        <w:jc w:val="center"/>
        <w:rPr>
          <w:b/>
        </w:rPr>
      </w:pPr>
      <w:r>
        <w:rPr>
          <w:rFonts w:hint="eastAsia"/>
          <w:b/>
        </w:rPr>
        <w:t>信息披露暂缓或豁免业务事项登记审批表</w:t>
      </w:r>
    </w:p>
    <w:p w:rsidR="002B5701" w:rsidRDefault="00D37E6A" w:rsidP="00FF76A9">
      <w:pPr>
        <w:pStyle w:val="a4"/>
        <w:widowControl w:val="0"/>
        <w:ind w:left="6598" w:firstLine="368"/>
      </w:pPr>
      <w:proofErr w:type="spellStart"/>
      <w:r>
        <w:rPr>
          <w:spacing w:val="-13"/>
        </w:rPr>
        <w:t>编号</w:t>
      </w:r>
      <w:proofErr w:type="spellEnd"/>
      <w:r>
        <w:rPr>
          <w:spacing w:val="-13"/>
        </w:rPr>
        <w:t>：</w:t>
      </w:r>
    </w:p>
    <w:p w:rsidR="002B5701" w:rsidRDefault="002B5701" w:rsidP="00FF76A9">
      <w:pPr>
        <w:widowControl w:val="0"/>
        <w:ind w:firstLine="40"/>
        <w:rPr>
          <w:rFonts w:ascii="Arial"/>
          <w:sz w:val="2"/>
        </w:rPr>
      </w:pPr>
    </w:p>
    <w:tbl>
      <w:tblPr>
        <w:tblStyle w:val="TableNormal"/>
        <w:tblW w:w="821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86"/>
        <w:gridCol w:w="2122"/>
        <w:gridCol w:w="1989"/>
        <w:gridCol w:w="2121"/>
      </w:tblGrid>
      <w:tr w:rsidR="00085C07" w:rsidRPr="00085C07" w:rsidTr="00085C07">
        <w:trPr>
          <w:trHeight w:val="535"/>
        </w:trPr>
        <w:tc>
          <w:tcPr>
            <w:tcW w:w="1986" w:type="dxa"/>
            <w:tcBorders>
              <w:right w:val="single" w:sz="4" w:space="0" w:color="auto"/>
            </w:tcBorders>
            <w:vAlign w:val="center"/>
          </w:tcPr>
          <w:p w:rsidR="00085C07" w:rsidRPr="00085C07" w:rsidRDefault="00085C07" w:rsidP="00085C07">
            <w:pPr>
              <w:widowControl w:val="0"/>
              <w:spacing w:before="55"/>
              <w:ind w:firstLineChars="0" w:firstLine="0"/>
              <w:jc w:val="both"/>
              <w:rPr>
                <w:rFonts w:cs="宋体"/>
                <w:sz w:val="22"/>
                <w:szCs w:val="21"/>
              </w:rPr>
            </w:pPr>
            <w:r w:rsidRPr="00085C07">
              <w:rPr>
                <w:rFonts w:cs="宋体"/>
                <w:spacing w:val="-9"/>
                <w:sz w:val="22"/>
                <w:szCs w:val="21"/>
              </w:rPr>
              <w:t>申请</w:t>
            </w:r>
            <w:r w:rsidRPr="00085C07">
              <w:rPr>
                <w:rFonts w:cs="宋体" w:hint="eastAsia"/>
                <w:spacing w:val="-9"/>
                <w:sz w:val="22"/>
                <w:szCs w:val="21"/>
              </w:rPr>
              <w:t>部门</w:t>
            </w:r>
          </w:p>
        </w:tc>
        <w:tc>
          <w:tcPr>
            <w:tcW w:w="2122" w:type="dxa"/>
            <w:tcBorders>
              <w:left w:val="single" w:sz="4" w:space="0" w:color="auto"/>
            </w:tcBorders>
            <w:vAlign w:val="center"/>
          </w:tcPr>
          <w:p w:rsidR="00085C07" w:rsidRPr="00085C07" w:rsidRDefault="00085C07" w:rsidP="00085C07">
            <w:pPr>
              <w:widowControl w:val="0"/>
              <w:spacing w:before="55"/>
              <w:ind w:firstLineChars="0" w:firstLine="0"/>
              <w:jc w:val="both"/>
              <w:rPr>
                <w:rFonts w:cs="宋体"/>
                <w:sz w:val="22"/>
                <w:szCs w:val="21"/>
              </w:rPr>
            </w:pPr>
          </w:p>
        </w:tc>
        <w:tc>
          <w:tcPr>
            <w:tcW w:w="1989" w:type="dxa"/>
            <w:tcBorders>
              <w:right w:val="single" w:sz="4" w:space="0" w:color="auto"/>
            </w:tcBorders>
            <w:vAlign w:val="center"/>
          </w:tcPr>
          <w:p w:rsidR="00085C07" w:rsidRPr="00085C07" w:rsidRDefault="00085C07" w:rsidP="00085C07">
            <w:pPr>
              <w:widowControl w:val="0"/>
              <w:spacing w:before="55"/>
              <w:ind w:firstLineChars="0" w:firstLine="0"/>
              <w:jc w:val="both"/>
              <w:rPr>
                <w:rFonts w:cs="宋体"/>
                <w:sz w:val="22"/>
                <w:szCs w:val="21"/>
              </w:rPr>
            </w:pPr>
            <w:r w:rsidRPr="00085C07">
              <w:rPr>
                <w:rFonts w:cs="宋体"/>
                <w:spacing w:val="-8"/>
                <w:sz w:val="22"/>
                <w:szCs w:val="21"/>
              </w:rPr>
              <w:t>申请人</w:t>
            </w:r>
          </w:p>
        </w:tc>
        <w:tc>
          <w:tcPr>
            <w:tcW w:w="2121" w:type="dxa"/>
            <w:tcBorders>
              <w:left w:val="single" w:sz="4" w:space="0" w:color="auto"/>
            </w:tcBorders>
            <w:vAlign w:val="center"/>
          </w:tcPr>
          <w:p w:rsidR="00085C07" w:rsidRPr="00085C07" w:rsidRDefault="00085C07" w:rsidP="00085C07">
            <w:pPr>
              <w:widowControl w:val="0"/>
              <w:spacing w:before="55"/>
              <w:ind w:firstLineChars="0" w:firstLine="0"/>
              <w:jc w:val="both"/>
              <w:rPr>
                <w:rFonts w:cs="宋体"/>
                <w:sz w:val="22"/>
                <w:szCs w:val="21"/>
              </w:rPr>
            </w:pPr>
          </w:p>
        </w:tc>
      </w:tr>
      <w:tr w:rsidR="00085C07" w:rsidRPr="00085C07" w:rsidTr="00085C07">
        <w:trPr>
          <w:trHeight w:val="554"/>
        </w:trPr>
        <w:tc>
          <w:tcPr>
            <w:tcW w:w="1986" w:type="dxa"/>
            <w:tcBorders>
              <w:right w:val="single" w:sz="4" w:space="0" w:color="auto"/>
            </w:tcBorders>
            <w:vAlign w:val="center"/>
          </w:tcPr>
          <w:p w:rsidR="00085C07" w:rsidRPr="00085C07" w:rsidRDefault="00085C07" w:rsidP="00085C07">
            <w:pPr>
              <w:widowControl w:val="0"/>
              <w:spacing w:before="50"/>
              <w:ind w:firstLineChars="0" w:firstLine="0"/>
              <w:jc w:val="both"/>
              <w:rPr>
                <w:rFonts w:cs="宋体"/>
                <w:sz w:val="22"/>
                <w:szCs w:val="21"/>
              </w:rPr>
            </w:pPr>
            <w:r w:rsidRPr="00085C07">
              <w:rPr>
                <w:rFonts w:cs="宋体"/>
                <w:spacing w:val="-3"/>
                <w:sz w:val="22"/>
                <w:szCs w:val="21"/>
              </w:rPr>
              <w:t>登记时间</w:t>
            </w:r>
          </w:p>
        </w:tc>
        <w:tc>
          <w:tcPr>
            <w:tcW w:w="6232" w:type="dxa"/>
            <w:gridSpan w:val="3"/>
            <w:tcBorders>
              <w:left w:val="single" w:sz="4" w:space="0" w:color="auto"/>
            </w:tcBorders>
            <w:vAlign w:val="center"/>
          </w:tcPr>
          <w:p w:rsidR="00085C07" w:rsidRPr="00085C07" w:rsidRDefault="00085C07" w:rsidP="00085C07">
            <w:pPr>
              <w:widowControl w:val="0"/>
              <w:spacing w:before="50"/>
              <w:ind w:firstLineChars="0" w:firstLine="0"/>
              <w:jc w:val="both"/>
              <w:rPr>
                <w:rFonts w:cs="宋体"/>
                <w:sz w:val="22"/>
                <w:szCs w:val="21"/>
              </w:rPr>
            </w:pPr>
          </w:p>
        </w:tc>
      </w:tr>
      <w:tr w:rsidR="00085C07" w:rsidRPr="00085C07" w:rsidTr="00085C07">
        <w:trPr>
          <w:trHeight w:val="1612"/>
        </w:trPr>
        <w:tc>
          <w:tcPr>
            <w:tcW w:w="1986" w:type="dxa"/>
            <w:tcBorders>
              <w:right w:val="single" w:sz="4" w:space="0" w:color="auto"/>
            </w:tcBorders>
            <w:vAlign w:val="center"/>
          </w:tcPr>
          <w:p w:rsidR="00085C07" w:rsidRPr="00085C07" w:rsidRDefault="00085C07" w:rsidP="00085C07">
            <w:pPr>
              <w:widowControl w:val="0"/>
              <w:spacing w:before="51"/>
              <w:ind w:firstLineChars="0" w:firstLine="0"/>
              <w:jc w:val="both"/>
              <w:rPr>
                <w:rFonts w:cs="宋体"/>
                <w:sz w:val="22"/>
                <w:szCs w:val="21"/>
              </w:rPr>
            </w:pPr>
            <w:r w:rsidRPr="00085C07">
              <w:rPr>
                <w:rFonts w:cs="宋体"/>
                <w:spacing w:val="-1"/>
                <w:sz w:val="22"/>
                <w:szCs w:val="21"/>
              </w:rPr>
              <w:t>暂缓或豁免披露事项内容</w:t>
            </w:r>
          </w:p>
        </w:tc>
        <w:tc>
          <w:tcPr>
            <w:tcW w:w="6232" w:type="dxa"/>
            <w:gridSpan w:val="3"/>
            <w:tcBorders>
              <w:left w:val="single" w:sz="4" w:space="0" w:color="auto"/>
            </w:tcBorders>
            <w:vAlign w:val="center"/>
          </w:tcPr>
          <w:p w:rsidR="00085C07" w:rsidRPr="00085C07" w:rsidRDefault="00085C07" w:rsidP="00085C07">
            <w:pPr>
              <w:widowControl w:val="0"/>
              <w:spacing w:before="51"/>
              <w:ind w:firstLineChars="0" w:firstLine="0"/>
              <w:jc w:val="both"/>
              <w:rPr>
                <w:rFonts w:cs="宋体"/>
                <w:sz w:val="22"/>
                <w:szCs w:val="21"/>
              </w:rPr>
            </w:pPr>
          </w:p>
        </w:tc>
      </w:tr>
      <w:tr w:rsidR="00085C07" w:rsidRPr="00085C07" w:rsidTr="00085C07">
        <w:trPr>
          <w:trHeight w:val="2049"/>
        </w:trPr>
        <w:tc>
          <w:tcPr>
            <w:tcW w:w="1986" w:type="dxa"/>
            <w:tcBorders>
              <w:right w:val="single" w:sz="4" w:space="0" w:color="auto"/>
            </w:tcBorders>
            <w:vAlign w:val="center"/>
          </w:tcPr>
          <w:p w:rsidR="00085C07" w:rsidRPr="00085C07" w:rsidRDefault="00085C07" w:rsidP="00085C07">
            <w:pPr>
              <w:widowControl w:val="0"/>
              <w:spacing w:before="54"/>
              <w:ind w:firstLineChars="0" w:firstLine="0"/>
              <w:jc w:val="both"/>
              <w:rPr>
                <w:rFonts w:cs="宋体"/>
                <w:sz w:val="22"/>
                <w:szCs w:val="21"/>
              </w:rPr>
            </w:pPr>
            <w:r w:rsidRPr="00085C07">
              <w:rPr>
                <w:rFonts w:cs="宋体"/>
                <w:spacing w:val="-1"/>
                <w:sz w:val="22"/>
                <w:szCs w:val="21"/>
              </w:rPr>
              <w:t>暂缓或豁免披露的原因及依据</w:t>
            </w:r>
          </w:p>
        </w:tc>
        <w:tc>
          <w:tcPr>
            <w:tcW w:w="6232" w:type="dxa"/>
            <w:gridSpan w:val="3"/>
            <w:tcBorders>
              <w:left w:val="single" w:sz="4" w:space="0" w:color="auto"/>
            </w:tcBorders>
            <w:vAlign w:val="center"/>
          </w:tcPr>
          <w:p w:rsidR="00085C07" w:rsidRPr="00085C07" w:rsidRDefault="00085C07" w:rsidP="00085C07">
            <w:pPr>
              <w:widowControl w:val="0"/>
              <w:spacing w:before="54"/>
              <w:ind w:firstLineChars="0" w:firstLine="0"/>
              <w:jc w:val="both"/>
              <w:rPr>
                <w:rFonts w:cs="宋体"/>
                <w:sz w:val="22"/>
                <w:szCs w:val="21"/>
              </w:rPr>
            </w:pPr>
          </w:p>
        </w:tc>
      </w:tr>
      <w:tr w:rsidR="00085C07" w:rsidRPr="00085C07" w:rsidTr="00085C07">
        <w:trPr>
          <w:trHeight w:val="993"/>
        </w:trPr>
        <w:tc>
          <w:tcPr>
            <w:tcW w:w="1986" w:type="dxa"/>
            <w:tcBorders>
              <w:right w:val="single" w:sz="4" w:space="0" w:color="auto"/>
            </w:tcBorders>
            <w:vAlign w:val="center"/>
          </w:tcPr>
          <w:p w:rsidR="00085C07" w:rsidRPr="00085C07" w:rsidRDefault="00085C07" w:rsidP="00085C07">
            <w:pPr>
              <w:widowControl w:val="0"/>
              <w:spacing w:before="52"/>
              <w:ind w:firstLineChars="0" w:firstLine="0"/>
              <w:jc w:val="both"/>
              <w:rPr>
                <w:rFonts w:cs="宋体"/>
                <w:sz w:val="22"/>
                <w:szCs w:val="21"/>
              </w:rPr>
            </w:pPr>
            <w:r w:rsidRPr="00085C07">
              <w:rPr>
                <w:rFonts w:cs="宋体"/>
                <w:spacing w:val="-2"/>
                <w:sz w:val="22"/>
                <w:szCs w:val="21"/>
              </w:rPr>
              <w:t>暂缓披露的期限</w:t>
            </w:r>
          </w:p>
        </w:tc>
        <w:tc>
          <w:tcPr>
            <w:tcW w:w="6232" w:type="dxa"/>
            <w:gridSpan w:val="3"/>
            <w:tcBorders>
              <w:left w:val="single" w:sz="4" w:space="0" w:color="auto"/>
            </w:tcBorders>
            <w:vAlign w:val="center"/>
          </w:tcPr>
          <w:p w:rsidR="00085C07" w:rsidRPr="00085C07" w:rsidRDefault="00085C07" w:rsidP="00085C07">
            <w:pPr>
              <w:widowControl w:val="0"/>
              <w:spacing w:before="52"/>
              <w:ind w:firstLineChars="0" w:firstLine="0"/>
              <w:jc w:val="both"/>
              <w:rPr>
                <w:rFonts w:cs="宋体"/>
                <w:sz w:val="22"/>
                <w:szCs w:val="21"/>
              </w:rPr>
            </w:pPr>
          </w:p>
        </w:tc>
      </w:tr>
      <w:tr w:rsidR="00085C07" w:rsidRPr="00085C07" w:rsidTr="00085C07">
        <w:trPr>
          <w:trHeight w:val="1050"/>
        </w:trPr>
        <w:tc>
          <w:tcPr>
            <w:tcW w:w="1986" w:type="dxa"/>
            <w:tcBorders>
              <w:right w:val="single" w:sz="4" w:space="0" w:color="auto"/>
            </w:tcBorders>
            <w:vAlign w:val="center"/>
          </w:tcPr>
          <w:p w:rsidR="00085C07" w:rsidRPr="00085C07" w:rsidRDefault="00085C07" w:rsidP="00085C07">
            <w:pPr>
              <w:widowControl w:val="0"/>
              <w:spacing w:before="53"/>
              <w:ind w:firstLineChars="0" w:firstLine="0"/>
              <w:jc w:val="both"/>
              <w:rPr>
                <w:rFonts w:cs="宋体"/>
                <w:sz w:val="22"/>
                <w:szCs w:val="21"/>
              </w:rPr>
            </w:pPr>
            <w:r w:rsidRPr="00085C07">
              <w:rPr>
                <w:rFonts w:cs="宋体"/>
                <w:spacing w:val="-1"/>
                <w:sz w:val="22"/>
                <w:szCs w:val="21"/>
              </w:rPr>
              <w:t>是否已填报暂缓或豁免事项的知情人名单</w:t>
            </w:r>
          </w:p>
        </w:tc>
        <w:tc>
          <w:tcPr>
            <w:tcW w:w="2122" w:type="dxa"/>
            <w:tcBorders>
              <w:left w:val="single" w:sz="4" w:space="0" w:color="auto"/>
            </w:tcBorders>
            <w:vAlign w:val="center"/>
          </w:tcPr>
          <w:p w:rsidR="00085C07" w:rsidRPr="00085C07" w:rsidRDefault="00085C07" w:rsidP="00085C07">
            <w:pPr>
              <w:widowControl w:val="0"/>
              <w:spacing w:before="53"/>
              <w:ind w:firstLineChars="0" w:firstLine="0"/>
              <w:jc w:val="both"/>
              <w:rPr>
                <w:rFonts w:cs="宋体"/>
                <w:sz w:val="22"/>
                <w:szCs w:val="21"/>
              </w:rPr>
            </w:pPr>
          </w:p>
        </w:tc>
        <w:tc>
          <w:tcPr>
            <w:tcW w:w="1989" w:type="dxa"/>
            <w:tcBorders>
              <w:right w:val="single" w:sz="4" w:space="0" w:color="auto"/>
            </w:tcBorders>
            <w:vAlign w:val="center"/>
          </w:tcPr>
          <w:p w:rsidR="00085C07" w:rsidRPr="00085C07" w:rsidRDefault="00085C07" w:rsidP="00085C07">
            <w:pPr>
              <w:widowControl w:val="0"/>
              <w:spacing w:before="54"/>
              <w:ind w:right="215" w:firstLineChars="0" w:firstLine="0"/>
              <w:jc w:val="both"/>
              <w:rPr>
                <w:rFonts w:cs="宋体"/>
                <w:sz w:val="22"/>
                <w:szCs w:val="21"/>
              </w:rPr>
            </w:pPr>
            <w:r w:rsidRPr="00085C07">
              <w:rPr>
                <w:rFonts w:cs="宋体"/>
                <w:spacing w:val="-1"/>
                <w:sz w:val="22"/>
                <w:szCs w:val="21"/>
              </w:rPr>
              <w:t>相关暂缓或豁免事项的知情人是否签署书</w:t>
            </w:r>
            <w:r w:rsidRPr="00085C07">
              <w:rPr>
                <w:rFonts w:cs="宋体"/>
                <w:spacing w:val="-2"/>
                <w:sz w:val="22"/>
                <w:szCs w:val="21"/>
              </w:rPr>
              <w:t>面保密承诺</w:t>
            </w:r>
          </w:p>
        </w:tc>
        <w:tc>
          <w:tcPr>
            <w:tcW w:w="2121" w:type="dxa"/>
            <w:tcBorders>
              <w:left w:val="single" w:sz="4" w:space="0" w:color="auto"/>
            </w:tcBorders>
            <w:vAlign w:val="center"/>
          </w:tcPr>
          <w:p w:rsidR="00085C07" w:rsidRPr="00085C07" w:rsidRDefault="00085C07" w:rsidP="00085C07">
            <w:pPr>
              <w:widowControl w:val="0"/>
              <w:spacing w:before="54"/>
              <w:ind w:right="215" w:firstLineChars="0" w:firstLine="0"/>
              <w:jc w:val="both"/>
              <w:rPr>
                <w:rFonts w:cs="宋体"/>
                <w:sz w:val="22"/>
                <w:szCs w:val="21"/>
              </w:rPr>
            </w:pPr>
          </w:p>
        </w:tc>
      </w:tr>
      <w:tr w:rsidR="00085C07" w:rsidRPr="00085C07" w:rsidTr="00085C07">
        <w:trPr>
          <w:trHeight w:val="584"/>
        </w:trPr>
        <w:tc>
          <w:tcPr>
            <w:tcW w:w="1986" w:type="dxa"/>
            <w:tcBorders>
              <w:right w:val="single" w:sz="4" w:space="0" w:color="auto"/>
            </w:tcBorders>
            <w:vAlign w:val="center"/>
          </w:tcPr>
          <w:p w:rsidR="00085C07" w:rsidRPr="00085C07" w:rsidRDefault="00085C07" w:rsidP="00085C07">
            <w:pPr>
              <w:widowControl w:val="0"/>
              <w:spacing w:before="54"/>
              <w:ind w:firstLineChars="0" w:firstLine="0"/>
              <w:jc w:val="both"/>
              <w:rPr>
                <w:rFonts w:cs="宋体"/>
                <w:sz w:val="22"/>
                <w:szCs w:val="21"/>
              </w:rPr>
            </w:pPr>
            <w:r w:rsidRPr="00085C07">
              <w:rPr>
                <w:rFonts w:cs="宋体"/>
                <w:spacing w:val="-4"/>
                <w:sz w:val="22"/>
                <w:szCs w:val="21"/>
              </w:rPr>
              <w:t>申请单位负责人意见</w:t>
            </w:r>
          </w:p>
        </w:tc>
        <w:tc>
          <w:tcPr>
            <w:tcW w:w="6232" w:type="dxa"/>
            <w:gridSpan w:val="3"/>
            <w:tcBorders>
              <w:left w:val="single" w:sz="4" w:space="0" w:color="auto"/>
            </w:tcBorders>
            <w:vAlign w:val="center"/>
          </w:tcPr>
          <w:p w:rsidR="00085C07" w:rsidRPr="00085C07" w:rsidRDefault="00085C07" w:rsidP="00085C07">
            <w:pPr>
              <w:widowControl w:val="0"/>
              <w:spacing w:before="54"/>
              <w:ind w:firstLineChars="0" w:firstLine="0"/>
              <w:jc w:val="both"/>
              <w:rPr>
                <w:rFonts w:cs="宋体"/>
                <w:sz w:val="22"/>
                <w:szCs w:val="21"/>
              </w:rPr>
            </w:pPr>
          </w:p>
        </w:tc>
      </w:tr>
      <w:tr w:rsidR="00085C07" w:rsidRPr="00085C07" w:rsidTr="00085C07">
        <w:trPr>
          <w:trHeight w:val="847"/>
        </w:trPr>
        <w:tc>
          <w:tcPr>
            <w:tcW w:w="1986" w:type="dxa"/>
            <w:tcBorders>
              <w:right w:val="single" w:sz="4" w:space="0" w:color="auto"/>
            </w:tcBorders>
            <w:vAlign w:val="center"/>
          </w:tcPr>
          <w:p w:rsidR="00085C07" w:rsidRPr="00085C07" w:rsidRDefault="00085C07" w:rsidP="00085C07">
            <w:pPr>
              <w:widowControl w:val="0"/>
              <w:spacing w:before="55"/>
              <w:ind w:firstLineChars="0" w:firstLine="0"/>
              <w:jc w:val="both"/>
              <w:rPr>
                <w:rFonts w:cs="宋体"/>
                <w:sz w:val="22"/>
                <w:szCs w:val="21"/>
              </w:rPr>
            </w:pPr>
            <w:r w:rsidRPr="00085C07">
              <w:rPr>
                <w:rFonts w:cs="宋体"/>
                <w:spacing w:val="-1"/>
                <w:sz w:val="22"/>
                <w:szCs w:val="21"/>
              </w:rPr>
              <w:t>公司董事会秘书审核意见</w:t>
            </w:r>
          </w:p>
        </w:tc>
        <w:tc>
          <w:tcPr>
            <w:tcW w:w="6232" w:type="dxa"/>
            <w:gridSpan w:val="3"/>
            <w:tcBorders>
              <w:left w:val="single" w:sz="4" w:space="0" w:color="auto"/>
            </w:tcBorders>
            <w:vAlign w:val="center"/>
          </w:tcPr>
          <w:p w:rsidR="00085C07" w:rsidRPr="00085C07" w:rsidRDefault="00085C07" w:rsidP="00085C07">
            <w:pPr>
              <w:widowControl w:val="0"/>
              <w:spacing w:before="55"/>
              <w:ind w:firstLineChars="0" w:firstLine="0"/>
              <w:jc w:val="both"/>
              <w:rPr>
                <w:rFonts w:cs="宋体"/>
                <w:sz w:val="22"/>
                <w:szCs w:val="21"/>
              </w:rPr>
            </w:pPr>
          </w:p>
        </w:tc>
      </w:tr>
      <w:tr w:rsidR="00085C07" w:rsidRPr="00085C07" w:rsidTr="00085C07">
        <w:trPr>
          <w:trHeight w:val="1545"/>
        </w:trPr>
        <w:tc>
          <w:tcPr>
            <w:tcW w:w="1986" w:type="dxa"/>
            <w:tcBorders>
              <w:right w:val="single" w:sz="4" w:space="0" w:color="auto"/>
            </w:tcBorders>
            <w:vAlign w:val="center"/>
          </w:tcPr>
          <w:p w:rsidR="00085C07" w:rsidRPr="00085C07" w:rsidRDefault="00085C07" w:rsidP="00085C07">
            <w:pPr>
              <w:widowControl w:val="0"/>
              <w:spacing w:before="55"/>
              <w:ind w:firstLineChars="0" w:firstLine="0"/>
              <w:jc w:val="both"/>
              <w:rPr>
                <w:rFonts w:cs="宋体"/>
                <w:sz w:val="22"/>
                <w:szCs w:val="21"/>
              </w:rPr>
            </w:pPr>
            <w:r w:rsidRPr="00085C07">
              <w:rPr>
                <w:rFonts w:cs="宋体"/>
                <w:spacing w:val="-2"/>
                <w:sz w:val="22"/>
                <w:szCs w:val="21"/>
              </w:rPr>
              <w:t>公司董事长意见</w:t>
            </w:r>
          </w:p>
        </w:tc>
        <w:tc>
          <w:tcPr>
            <w:tcW w:w="6232" w:type="dxa"/>
            <w:gridSpan w:val="3"/>
            <w:tcBorders>
              <w:left w:val="single" w:sz="4" w:space="0" w:color="auto"/>
            </w:tcBorders>
            <w:vAlign w:val="center"/>
          </w:tcPr>
          <w:p w:rsidR="00085C07" w:rsidRPr="00085C07" w:rsidRDefault="00085C07" w:rsidP="00085C07">
            <w:pPr>
              <w:widowControl w:val="0"/>
              <w:spacing w:before="55"/>
              <w:ind w:firstLineChars="0" w:firstLine="0"/>
              <w:jc w:val="both"/>
              <w:rPr>
                <w:rFonts w:cs="宋体"/>
                <w:sz w:val="22"/>
                <w:szCs w:val="21"/>
              </w:rPr>
            </w:pPr>
          </w:p>
        </w:tc>
      </w:tr>
    </w:tbl>
    <w:p w:rsidR="002B5701" w:rsidRDefault="002B5701" w:rsidP="00FF76A9">
      <w:pPr>
        <w:widowControl w:val="0"/>
        <w:ind w:firstLine="480"/>
        <w:rPr>
          <w:rFonts w:ascii="Arial" w:eastAsia="Arial" w:hAnsi="Arial" w:cs="Arial"/>
          <w:szCs w:val="21"/>
        </w:rPr>
        <w:sectPr w:rsidR="002B5701" w:rsidSect="001C3350">
          <w:headerReference w:type="even" r:id="rId8"/>
          <w:headerReference w:type="default" r:id="rId9"/>
          <w:footerReference w:type="even" r:id="rId10"/>
          <w:footerReference w:type="default" r:id="rId11"/>
          <w:headerReference w:type="first" r:id="rId12"/>
          <w:footerReference w:type="first" r:id="rId13"/>
          <w:pgSz w:w="11907" w:h="16839"/>
          <w:pgMar w:top="1417" w:right="1587" w:bottom="1417" w:left="1587" w:header="170" w:footer="567" w:gutter="0"/>
          <w:cols w:space="720"/>
          <w:docGrid w:linePitch="326"/>
        </w:sectPr>
      </w:pPr>
    </w:p>
    <w:p w:rsidR="002B5701" w:rsidRDefault="00D37E6A">
      <w:pPr>
        <w:widowControl w:val="0"/>
        <w:jc w:val="center"/>
        <w:rPr>
          <w:b/>
          <w:bCs/>
        </w:rPr>
      </w:pPr>
      <w:r>
        <w:rPr>
          <w:rFonts w:hint="eastAsia"/>
          <w:b/>
          <w:bCs/>
        </w:rPr>
        <w:lastRenderedPageBreak/>
        <w:t>山西安泰集团股份有限公司</w:t>
      </w:r>
    </w:p>
    <w:p w:rsidR="002B5701" w:rsidRDefault="00D37E6A">
      <w:pPr>
        <w:widowControl w:val="0"/>
        <w:jc w:val="center"/>
        <w:rPr>
          <w:b/>
          <w:bCs/>
        </w:rPr>
      </w:pPr>
      <w:r>
        <w:rPr>
          <w:b/>
          <w:bCs/>
        </w:rPr>
        <w:t>暂缓或豁免披露事项</w:t>
      </w:r>
      <w:bookmarkStart w:id="1" w:name="OLE_LINK1"/>
      <w:r>
        <w:rPr>
          <w:b/>
          <w:bCs/>
        </w:rPr>
        <w:t>知情人登记表</w:t>
      </w:r>
      <w:bookmarkEnd w:id="1"/>
    </w:p>
    <w:p w:rsidR="002B5701" w:rsidRDefault="00D37E6A" w:rsidP="00FF76A9">
      <w:pPr>
        <w:pStyle w:val="a4"/>
        <w:widowControl w:val="0"/>
        <w:spacing w:before="170"/>
        <w:ind w:left="12399" w:firstLine="313"/>
        <w:rPr>
          <w:sz w:val="18"/>
          <w:szCs w:val="18"/>
          <w:lang w:eastAsia="zh-CN"/>
        </w:rPr>
      </w:pPr>
      <w:r>
        <w:rPr>
          <w:b/>
          <w:bCs/>
          <w:spacing w:val="-12"/>
          <w:sz w:val="18"/>
          <w:szCs w:val="18"/>
          <w:lang w:eastAsia="zh-CN"/>
        </w:rPr>
        <w:t>编号：</w:t>
      </w:r>
    </w:p>
    <w:p w:rsidR="002B5701" w:rsidRDefault="00D37E6A">
      <w:pPr>
        <w:pStyle w:val="a4"/>
        <w:widowControl w:val="0"/>
        <w:spacing w:before="241"/>
        <w:ind w:firstLine="420"/>
        <w:rPr>
          <w:lang w:eastAsia="zh-CN"/>
        </w:rPr>
      </w:pPr>
      <w:r>
        <w:rPr>
          <w:noProof/>
          <w:lang w:eastAsia="zh-CN"/>
        </w:rPr>
        <mc:AlternateContent>
          <mc:Choice Requires="wps">
            <w:drawing>
              <wp:anchor distT="0" distB="0" distL="114300" distR="114300" simplePos="0" relativeHeight="251659264" behindDoc="0" locked="0" layoutInCell="1" allowOverlap="1">
                <wp:simplePos x="0" y="0"/>
                <wp:positionH relativeFrom="column">
                  <wp:posOffset>1569720</wp:posOffset>
                </wp:positionH>
                <wp:positionV relativeFrom="paragraph">
                  <wp:posOffset>417195</wp:posOffset>
                </wp:positionV>
                <wp:extent cx="4854575"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4854575" cy="6350"/>
                        </a:xfrm>
                        <a:custGeom>
                          <a:avLst/>
                          <a:gdLst/>
                          <a:ahLst/>
                          <a:cxnLst/>
                          <a:rect l="0" t="0" r="0" b="0"/>
                          <a:pathLst>
                            <a:path w="7645" h="10">
                              <a:moveTo>
                                <a:pt x="0" y="9"/>
                              </a:moveTo>
                              <a:lnTo>
                                <a:pt x="2054" y="9"/>
                              </a:lnTo>
                              <a:lnTo>
                                <a:pt x="2054" y="0"/>
                              </a:lnTo>
                              <a:lnTo>
                                <a:pt x="0" y="0"/>
                              </a:lnTo>
                              <a:lnTo>
                                <a:pt x="0" y="9"/>
                              </a:lnTo>
                              <a:close/>
                            </a:path>
                            <a:path w="7645" h="10">
                              <a:moveTo>
                                <a:pt x="2055" y="9"/>
                              </a:moveTo>
                              <a:lnTo>
                                <a:pt x="2064" y="9"/>
                              </a:lnTo>
                              <a:lnTo>
                                <a:pt x="2064" y="0"/>
                              </a:lnTo>
                              <a:lnTo>
                                <a:pt x="2055" y="0"/>
                              </a:lnTo>
                              <a:lnTo>
                                <a:pt x="2055" y="9"/>
                              </a:lnTo>
                              <a:close/>
                            </a:path>
                            <a:path w="7645" h="10">
                              <a:moveTo>
                                <a:pt x="2064" y="9"/>
                              </a:moveTo>
                              <a:lnTo>
                                <a:pt x="3144" y="9"/>
                              </a:lnTo>
                              <a:lnTo>
                                <a:pt x="3144" y="0"/>
                              </a:lnTo>
                              <a:lnTo>
                                <a:pt x="2064" y="0"/>
                              </a:lnTo>
                              <a:lnTo>
                                <a:pt x="2064" y="9"/>
                              </a:lnTo>
                              <a:close/>
                            </a:path>
                            <a:path w="7645" h="10">
                              <a:moveTo>
                                <a:pt x="3144" y="9"/>
                              </a:moveTo>
                              <a:lnTo>
                                <a:pt x="3154" y="9"/>
                              </a:lnTo>
                              <a:lnTo>
                                <a:pt x="3154" y="0"/>
                              </a:lnTo>
                              <a:lnTo>
                                <a:pt x="3144" y="0"/>
                              </a:lnTo>
                              <a:lnTo>
                                <a:pt x="3144" y="9"/>
                              </a:lnTo>
                              <a:close/>
                            </a:path>
                            <a:path w="7645" h="10">
                              <a:moveTo>
                                <a:pt x="3154" y="9"/>
                              </a:moveTo>
                              <a:lnTo>
                                <a:pt x="4625" y="9"/>
                              </a:lnTo>
                              <a:lnTo>
                                <a:pt x="4625" y="0"/>
                              </a:lnTo>
                              <a:lnTo>
                                <a:pt x="3154" y="0"/>
                              </a:lnTo>
                              <a:lnTo>
                                <a:pt x="3154" y="9"/>
                              </a:lnTo>
                              <a:close/>
                            </a:path>
                            <a:path w="7645" h="10">
                              <a:moveTo>
                                <a:pt x="4625" y="9"/>
                              </a:moveTo>
                              <a:lnTo>
                                <a:pt x="4634" y="9"/>
                              </a:lnTo>
                              <a:lnTo>
                                <a:pt x="4634" y="0"/>
                              </a:lnTo>
                              <a:lnTo>
                                <a:pt x="4625" y="0"/>
                              </a:lnTo>
                              <a:lnTo>
                                <a:pt x="4625" y="9"/>
                              </a:lnTo>
                              <a:close/>
                            </a:path>
                            <a:path w="7645" h="10">
                              <a:moveTo>
                                <a:pt x="4635" y="9"/>
                              </a:moveTo>
                              <a:lnTo>
                                <a:pt x="5561" y="9"/>
                              </a:lnTo>
                              <a:lnTo>
                                <a:pt x="5561" y="0"/>
                              </a:lnTo>
                              <a:lnTo>
                                <a:pt x="4635" y="0"/>
                              </a:lnTo>
                              <a:lnTo>
                                <a:pt x="4635" y="9"/>
                              </a:lnTo>
                              <a:close/>
                            </a:path>
                            <a:path w="7645" h="10">
                              <a:moveTo>
                                <a:pt x="5561" y="9"/>
                              </a:moveTo>
                              <a:lnTo>
                                <a:pt x="5571" y="9"/>
                              </a:lnTo>
                              <a:lnTo>
                                <a:pt x="5571" y="0"/>
                              </a:lnTo>
                              <a:lnTo>
                                <a:pt x="5561" y="0"/>
                              </a:lnTo>
                              <a:lnTo>
                                <a:pt x="5561" y="9"/>
                              </a:lnTo>
                              <a:close/>
                            </a:path>
                            <a:path w="7645" h="10">
                              <a:moveTo>
                                <a:pt x="5571" y="9"/>
                              </a:moveTo>
                              <a:lnTo>
                                <a:pt x="7645" y="9"/>
                              </a:lnTo>
                              <a:lnTo>
                                <a:pt x="7645" y="0"/>
                              </a:lnTo>
                              <a:lnTo>
                                <a:pt x="5571" y="0"/>
                              </a:lnTo>
                              <a:lnTo>
                                <a:pt x="5571" y="9"/>
                              </a:lnTo>
                              <a:close/>
                            </a:path>
                          </a:pathLst>
                        </a:custGeom>
                        <a:solidFill>
                          <a:srgbClr val="000000"/>
                        </a:solidFill>
                        <a:ln>
                          <a:noFill/>
                        </a:ln>
                      </wps:spPr>
                      <wps:bodyPr upright="1"/>
                    </wps:wsp>
                  </a:graphicData>
                </a:graphic>
              </wp:anchor>
            </w:drawing>
          </mc:Choice>
          <mc:Fallback xmlns:w15="http://schemas.microsoft.com/office/word/2012/wordml" xmlns:wpsCustomData="http://www.wps.cn/officeDocument/2013/wpsCustomData">
            <w:pict>
              <v:shape id="_x0000_s1026" o:spid="_x0000_s1026" o:spt="100" style="position:absolute;left:0pt;margin-left:123.6pt;margin-top:32.85pt;height:0.5pt;width:382.25pt;z-index:251659264;mso-width-relative:page;mso-height-relative:page;" fillcolor="#000000" filled="t" stroked="f" coordsize="7645,10" o:gfxdata="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DSfqPvZAAAACgEAAA8AAAAAAAAAAQAgAAAAIgAA&#10;AGRycy9kb3ducmV2LnhtbFBLAQIUABQAAAAIAIdO4kDg+SNd6wIAACoMAAAOAAAAAAAAAAEAIAAA&#10;ACgBAABkcnMvZTJvRG9jLnhtbFBLBQYAAAAABgAGAFkBAACFBgAAAAA=&#10;" path="m0,9l2054,9,2054,0,0,0,0,9xem2055,9l2064,9,2064,0,2055,0,2055,9xem2064,9l3144,9,3144,0,2064,0,2064,9xem3144,9l3154,9,3154,0,3144,0,3144,9xem3154,9l4625,9,4625,0,3154,0,3154,9xem4625,9l4634,9,4634,0,4625,0,4625,9xem4635,9l5561,9,5561,0,4635,0,4635,9xem5561,9l5571,9,5571,0,5561,0,5561,9xem5571,9l7645,9,7645,0,5571,0,5571,9xe">
                <v:fill on="t" focussize="0,0"/>
                <v:stroke on="f"/>
                <v:imagedata o:title=""/>
                <o:lock v:ext="edit" aspectratio="f"/>
              </v:shape>
            </w:pict>
          </mc:Fallback>
        </mc:AlternateContent>
      </w:r>
      <w:r>
        <w:rPr>
          <w:b/>
          <w:bCs/>
          <w:spacing w:val="-7"/>
          <w:lang w:eastAsia="zh-CN"/>
        </w:rPr>
        <w:t>暂缓或豁免披露事项：</w:t>
      </w:r>
    </w:p>
    <w:p w:rsidR="002B5701" w:rsidRDefault="002B5701">
      <w:pPr>
        <w:widowControl w:val="0"/>
        <w:spacing w:before="58"/>
        <w:ind w:firstLineChars="0" w:firstLine="0"/>
      </w:pPr>
    </w:p>
    <w:tbl>
      <w:tblPr>
        <w:tblStyle w:val="TableNormal"/>
        <w:tblW w:w="1569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2"/>
        <w:gridCol w:w="917"/>
        <w:gridCol w:w="1063"/>
        <w:gridCol w:w="2054"/>
        <w:gridCol w:w="1089"/>
        <w:gridCol w:w="1480"/>
        <w:gridCol w:w="936"/>
        <w:gridCol w:w="2083"/>
        <w:gridCol w:w="1850"/>
        <w:gridCol w:w="1073"/>
        <w:gridCol w:w="1072"/>
        <w:gridCol w:w="1582"/>
      </w:tblGrid>
      <w:tr w:rsidR="002B5701">
        <w:trPr>
          <w:trHeight w:val="1385"/>
        </w:trPr>
        <w:tc>
          <w:tcPr>
            <w:tcW w:w="492" w:type="dxa"/>
            <w:textDirection w:val="tbRlV"/>
            <w:vAlign w:val="center"/>
          </w:tcPr>
          <w:p w:rsidR="002B5701" w:rsidRDefault="00D37E6A">
            <w:pPr>
              <w:widowControl w:val="0"/>
              <w:spacing w:before="153"/>
              <w:ind w:firstLineChars="0" w:firstLine="0"/>
              <w:jc w:val="center"/>
              <w:rPr>
                <w:rFonts w:cs="宋体"/>
                <w:sz w:val="18"/>
                <w:szCs w:val="18"/>
              </w:rPr>
            </w:pPr>
            <w:r>
              <w:rPr>
                <w:rFonts w:cs="宋体"/>
                <w:b/>
                <w:bCs/>
                <w:spacing w:val="-2"/>
                <w:sz w:val="18"/>
                <w:szCs w:val="18"/>
              </w:rPr>
              <w:t>序号</w:t>
            </w:r>
          </w:p>
        </w:tc>
        <w:tc>
          <w:tcPr>
            <w:tcW w:w="917" w:type="dxa"/>
            <w:vAlign w:val="center"/>
          </w:tcPr>
          <w:p w:rsidR="002B5701" w:rsidRDefault="00D37E6A">
            <w:pPr>
              <w:widowControl w:val="0"/>
              <w:spacing w:before="230"/>
              <w:ind w:firstLineChars="0" w:firstLine="0"/>
              <w:jc w:val="center"/>
              <w:rPr>
                <w:rFonts w:cs="宋体"/>
                <w:sz w:val="17"/>
                <w:szCs w:val="17"/>
              </w:rPr>
            </w:pPr>
            <w:r>
              <w:rPr>
                <w:rFonts w:cs="宋体"/>
                <w:b/>
                <w:bCs/>
                <w:spacing w:val="-4"/>
                <w:sz w:val="17"/>
                <w:szCs w:val="17"/>
              </w:rPr>
              <w:t>暂缓或豁免披露事</w:t>
            </w:r>
            <w:r>
              <w:rPr>
                <w:rFonts w:cs="宋体"/>
                <w:b/>
                <w:bCs/>
                <w:spacing w:val="-3"/>
                <w:sz w:val="17"/>
                <w:szCs w:val="17"/>
              </w:rPr>
              <w:t>项知情人</w:t>
            </w:r>
            <w:r>
              <w:rPr>
                <w:rFonts w:cs="宋体"/>
                <w:b/>
                <w:bCs/>
                <w:spacing w:val="-4"/>
                <w:sz w:val="17"/>
                <w:szCs w:val="17"/>
              </w:rPr>
              <w:t>姓名</w:t>
            </w:r>
          </w:p>
        </w:tc>
        <w:tc>
          <w:tcPr>
            <w:tcW w:w="1063" w:type="dxa"/>
            <w:vAlign w:val="center"/>
          </w:tcPr>
          <w:p w:rsidR="002B5701" w:rsidRDefault="00D37E6A">
            <w:pPr>
              <w:widowControl w:val="0"/>
              <w:spacing w:before="58"/>
              <w:ind w:firstLineChars="0" w:firstLine="0"/>
              <w:jc w:val="center"/>
              <w:rPr>
                <w:rFonts w:cs="宋体"/>
                <w:sz w:val="18"/>
                <w:szCs w:val="18"/>
              </w:rPr>
            </w:pPr>
            <w:r>
              <w:rPr>
                <w:rFonts w:cs="宋体"/>
                <w:b/>
                <w:bCs/>
                <w:spacing w:val="-3"/>
                <w:sz w:val="18"/>
                <w:szCs w:val="18"/>
              </w:rPr>
              <w:t>职务</w:t>
            </w:r>
          </w:p>
        </w:tc>
        <w:tc>
          <w:tcPr>
            <w:tcW w:w="2054" w:type="dxa"/>
            <w:vAlign w:val="center"/>
          </w:tcPr>
          <w:p w:rsidR="002B5701" w:rsidRDefault="00D37E6A">
            <w:pPr>
              <w:widowControl w:val="0"/>
              <w:spacing w:before="58"/>
              <w:ind w:firstLineChars="0" w:firstLine="0"/>
              <w:jc w:val="center"/>
              <w:rPr>
                <w:rFonts w:cs="宋体"/>
                <w:sz w:val="18"/>
                <w:szCs w:val="18"/>
              </w:rPr>
            </w:pPr>
            <w:r>
              <w:rPr>
                <w:rFonts w:cs="宋体"/>
                <w:b/>
                <w:bCs/>
                <w:spacing w:val="-4"/>
                <w:sz w:val="18"/>
                <w:szCs w:val="18"/>
              </w:rPr>
              <w:t>身份证号码</w:t>
            </w:r>
          </w:p>
        </w:tc>
        <w:tc>
          <w:tcPr>
            <w:tcW w:w="1089" w:type="dxa"/>
            <w:vAlign w:val="center"/>
          </w:tcPr>
          <w:p w:rsidR="002B5701" w:rsidRDefault="00D37E6A">
            <w:pPr>
              <w:widowControl w:val="0"/>
              <w:spacing w:before="224"/>
              <w:ind w:firstLineChars="0" w:firstLine="0"/>
              <w:jc w:val="center"/>
              <w:rPr>
                <w:rFonts w:cs="宋体"/>
                <w:sz w:val="18"/>
                <w:szCs w:val="18"/>
              </w:rPr>
            </w:pPr>
            <w:r>
              <w:rPr>
                <w:rFonts w:cs="宋体"/>
                <w:b/>
                <w:bCs/>
                <w:spacing w:val="-5"/>
                <w:sz w:val="18"/>
                <w:szCs w:val="18"/>
              </w:rPr>
              <w:t>知悉暂缓</w:t>
            </w:r>
            <w:r>
              <w:rPr>
                <w:rFonts w:cs="宋体"/>
                <w:b/>
                <w:bCs/>
                <w:spacing w:val="-4"/>
                <w:sz w:val="18"/>
                <w:szCs w:val="18"/>
              </w:rPr>
              <w:t>或豁免披露事项时</w:t>
            </w:r>
            <w:r>
              <w:rPr>
                <w:rFonts w:cs="宋体"/>
                <w:b/>
                <w:bCs/>
                <w:spacing w:val="-2"/>
                <w:sz w:val="18"/>
                <w:szCs w:val="18"/>
              </w:rPr>
              <w:t>间</w:t>
            </w:r>
          </w:p>
        </w:tc>
        <w:tc>
          <w:tcPr>
            <w:tcW w:w="1480" w:type="dxa"/>
            <w:vAlign w:val="center"/>
          </w:tcPr>
          <w:p w:rsidR="002B5701" w:rsidRDefault="00D37E6A">
            <w:pPr>
              <w:widowControl w:val="0"/>
              <w:spacing w:before="58"/>
              <w:ind w:firstLineChars="0" w:firstLine="0"/>
              <w:jc w:val="center"/>
              <w:rPr>
                <w:rFonts w:cs="宋体"/>
                <w:sz w:val="18"/>
                <w:szCs w:val="18"/>
              </w:rPr>
            </w:pPr>
            <w:r>
              <w:rPr>
                <w:rFonts w:cs="宋体"/>
                <w:b/>
                <w:bCs/>
                <w:spacing w:val="-3"/>
                <w:sz w:val="18"/>
                <w:szCs w:val="18"/>
              </w:rPr>
              <w:t>知悉暂缓或豁</w:t>
            </w:r>
            <w:r>
              <w:rPr>
                <w:rFonts w:cs="宋体"/>
                <w:b/>
                <w:bCs/>
                <w:spacing w:val="-4"/>
                <w:sz w:val="18"/>
                <w:szCs w:val="18"/>
              </w:rPr>
              <w:t>免披露事项地</w:t>
            </w:r>
            <w:r>
              <w:rPr>
                <w:rFonts w:cs="宋体"/>
                <w:b/>
                <w:bCs/>
                <w:spacing w:val="-2"/>
                <w:sz w:val="18"/>
                <w:szCs w:val="18"/>
              </w:rPr>
              <w:t>点</w:t>
            </w:r>
          </w:p>
        </w:tc>
        <w:tc>
          <w:tcPr>
            <w:tcW w:w="936" w:type="dxa"/>
            <w:vAlign w:val="center"/>
          </w:tcPr>
          <w:p w:rsidR="002B5701" w:rsidRDefault="00D37E6A">
            <w:pPr>
              <w:widowControl w:val="0"/>
              <w:spacing w:before="68"/>
              <w:ind w:firstLineChars="0" w:firstLine="0"/>
              <w:jc w:val="center"/>
              <w:rPr>
                <w:rFonts w:cs="宋体"/>
                <w:sz w:val="18"/>
                <w:szCs w:val="18"/>
              </w:rPr>
            </w:pPr>
            <w:r>
              <w:rPr>
                <w:rFonts w:cs="宋体"/>
                <w:b/>
                <w:bCs/>
                <w:spacing w:val="-5"/>
                <w:sz w:val="18"/>
                <w:szCs w:val="18"/>
              </w:rPr>
              <w:t>知悉暂缓或豁免披露</w:t>
            </w:r>
            <w:r>
              <w:rPr>
                <w:rFonts w:cs="宋体"/>
                <w:b/>
                <w:bCs/>
                <w:spacing w:val="-4"/>
                <w:sz w:val="18"/>
                <w:szCs w:val="18"/>
              </w:rPr>
              <w:t>事项方</w:t>
            </w:r>
            <w:r>
              <w:rPr>
                <w:rFonts w:cs="宋体"/>
                <w:b/>
                <w:bCs/>
                <w:spacing w:val="-2"/>
                <w:sz w:val="18"/>
                <w:szCs w:val="18"/>
              </w:rPr>
              <w:t>式</w:t>
            </w:r>
          </w:p>
        </w:tc>
        <w:tc>
          <w:tcPr>
            <w:tcW w:w="2083" w:type="dxa"/>
            <w:vAlign w:val="center"/>
          </w:tcPr>
          <w:p w:rsidR="002B5701" w:rsidRDefault="00D37E6A">
            <w:pPr>
              <w:widowControl w:val="0"/>
              <w:spacing w:before="58"/>
              <w:ind w:firstLineChars="0" w:firstLine="0"/>
              <w:jc w:val="center"/>
              <w:rPr>
                <w:rFonts w:cs="宋体"/>
                <w:sz w:val="18"/>
                <w:szCs w:val="18"/>
              </w:rPr>
            </w:pPr>
            <w:r>
              <w:rPr>
                <w:rFonts w:cs="宋体"/>
                <w:b/>
                <w:bCs/>
                <w:spacing w:val="-3"/>
                <w:sz w:val="18"/>
                <w:szCs w:val="18"/>
              </w:rPr>
              <w:t>知悉暂缓或豁免披露事</w:t>
            </w:r>
            <w:r>
              <w:rPr>
                <w:rFonts w:cs="宋体"/>
                <w:b/>
                <w:bCs/>
                <w:spacing w:val="-4"/>
                <w:sz w:val="18"/>
                <w:szCs w:val="18"/>
              </w:rPr>
              <w:t>项内容</w:t>
            </w:r>
          </w:p>
        </w:tc>
        <w:tc>
          <w:tcPr>
            <w:tcW w:w="1850" w:type="dxa"/>
            <w:vAlign w:val="center"/>
          </w:tcPr>
          <w:p w:rsidR="002B5701" w:rsidRDefault="00D37E6A">
            <w:pPr>
              <w:widowControl w:val="0"/>
              <w:spacing w:before="58"/>
              <w:ind w:right="109" w:firstLineChars="0" w:firstLine="0"/>
              <w:jc w:val="center"/>
              <w:rPr>
                <w:rFonts w:cs="宋体"/>
                <w:sz w:val="18"/>
                <w:szCs w:val="18"/>
              </w:rPr>
            </w:pPr>
            <w:r>
              <w:rPr>
                <w:rFonts w:cs="宋体"/>
                <w:b/>
                <w:bCs/>
                <w:spacing w:val="-3"/>
                <w:sz w:val="18"/>
                <w:szCs w:val="18"/>
              </w:rPr>
              <w:t>知悉暂缓或豁免披露事项所处阶段</w:t>
            </w:r>
          </w:p>
        </w:tc>
        <w:tc>
          <w:tcPr>
            <w:tcW w:w="1073" w:type="dxa"/>
            <w:vAlign w:val="center"/>
          </w:tcPr>
          <w:p w:rsidR="002B5701" w:rsidRDefault="00D37E6A">
            <w:pPr>
              <w:widowControl w:val="0"/>
              <w:spacing w:before="58"/>
              <w:ind w:firstLineChars="0" w:firstLine="0"/>
              <w:jc w:val="center"/>
              <w:rPr>
                <w:rFonts w:cs="宋体"/>
                <w:sz w:val="18"/>
                <w:szCs w:val="18"/>
              </w:rPr>
            </w:pPr>
            <w:r>
              <w:rPr>
                <w:rFonts w:cs="宋体"/>
                <w:b/>
                <w:bCs/>
                <w:spacing w:val="-5"/>
                <w:sz w:val="18"/>
                <w:szCs w:val="18"/>
              </w:rPr>
              <w:t>登记时间</w:t>
            </w:r>
          </w:p>
        </w:tc>
        <w:tc>
          <w:tcPr>
            <w:tcW w:w="1072" w:type="dxa"/>
            <w:vAlign w:val="center"/>
          </w:tcPr>
          <w:p w:rsidR="002B5701" w:rsidRDefault="00D37E6A">
            <w:pPr>
              <w:widowControl w:val="0"/>
              <w:spacing w:before="59"/>
              <w:ind w:firstLineChars="0" w:firstLine="0"/>
              <w:jc w:val="center"/>
              <w:rPr>
                <w:rFonts w:cs="宋体"/>
                <w:sz w:val="18"/>
                <w:szCs w:val="18"/>
              </w:rPr>
            </w:pPr>
            <w:r>
              <w:rPr>
                <w:rFonts w:cs="宋体"/>
                <w:b/>
                <w:bCs/>
                <w:spacing w:val="-5"/>
                <w:sz w:val="18"/>
                <w:szCs w:val="18"/>
              </w:rPr>
              <w:t>登记人</w:t>
            </w:r>
          </w:p>
        </w:tc>
        <w:tc>
          <w:tcPr>
            <w:tcW w:w="1582" w:type="dxa"/>
            <w:vAlign w:val="center"/>
          </w:tcPr>
          <w:p w:rsidR="002B5701" w:rsidRDefault="00D37E6A">
            <w:pPr>
              <w:widowControl w:val="0"/>
              <w:spacing w:before="58"/>
              <w:ind w:firstLineChars="0" w:firstLine="0"/>
              <w:jc w:val="center"/>
              <w:rPr>
                <w:rFonts w:cs="宋体"/>
                <w:sz w:val="18"/>
                <w:szCs w:val="18"/>
              </w:rPr>
            </w:pPr>
            <w:r>
              <w:rPr>
                <w:rFonts w:cs="宋体"/>
                <w:b/>
                <w:bCs/>
                <w:spacing w:val="-3"/>
                <w:sz w:val="18"/>
                <w:szCs w:val="18"/>
              </w:rPr>
              <w:t>暂缓或豁免披露事项知情人签字</w:t>
            </w:r>
            <w:r>
              <w:rPr>
                <w:rFonts w:cs="宋体"/>
                <w:b/>
                <w:bCs/>
                <w:spacing w:val="-4"/>
                <w:sz w:val="18"/>
                <w:szCs w:val="18"/>
              </w:rPr>
              <w:t>确认</w:t>
            </w:r>
          </w:p>
        </w:tc>
      </w:tr>
      <w:tr w:rsidR="002B5701">
        <w:trPr>
          <w:trHeight w:val="472"/>
        </w:trPr>
        <w:tc>
          <w:tcPr>
            <w:tcW w:w="492" w:type="dxa"/>
          </w:tcPr>
          <w:p w:rsidR="002B5701" w:rsidRDefault="00D37E6A" w:rsidP="00FF76A9">
            <w:pPr>
              <w:widowControl w:val="0"/>
              <w:spacing w:before="144"/>
              <w:ind w:left="216" w:firstLine="480"/>
              <w:rPr>
                <w:rFonts w:cs="宋体"/>
                <w:sz w:val="18"/>
                <w:szCs w:val="18"/>
              </w:rPr>
            </w:pPr>
            <w:r>
              <w:rPr>
                <w:rFonts w:ascii="Times New Roman" w:hAnsi="Times New Roman"/>
              </w:rPr>
              <w:t>1</w:t>
            </w:r>
          </w:p>
        </w:tc>
        <w:tc>
          <w:tcPr>
            <w:tcW w:w="917" w:type="dxa"/>
          </w:tcPr>
          <w:p w:rsidR="002B5701" w:rsidRDefault="002B5701" w:rsidP="00FF76A9">
            <w:pPr>
              <w:pStyle w:val="TableText"/>
              <w:widowControl w:val="0"/>
              <w:ind w:firstLine="480"/>
            </w:pPr>
          </w:p>
        </w:tc>
        <w:tc>
          <w:tcPr>
            <w:tcW w:w="1063" w:type="dxa"/>
          </w:tcPr>
          <w:p w:rsidR="002B5701" w:rsidRDefault="002B5701" w:rsidP="00FF76A9">
            <w:pPr>
              <w:pStyle w:val="TableText"/>
              <w:widowControl w:val="0"/>
              <w:ind w:firstLine="480"/>
            </w:pPr>
          </w:p>
        </w:tc>
        <w:tc>
          <w:tcPr>
            <w:tcW w:w="2054" w:type="dxa"/>
          </w:tcPr>
          <w:p w:rsidR="002B5701" w:rsidRDefault="002B5701" w:rsidP="00FF76A9">
            <w:pPr>
              <w:pStyle w:val="TableText"/>
              <w:widowControl w:val="0"/>
              <w:ind w:firstLine="480"/>
            </w:pPr>
          </w:p>
        </w:tc>
        <w:tc>
          <w:tcPr>
            <w:tcW w:w="1089" w:type="dxa"/>
          </w:tcPr>
          <w:p w:rsidR="002B5701" w:rsidRDefault="002B5701" w:rsidP="00FF76A9">
            <w:pPr>
              <w:pStyle w:val="TableText"/>
              <w:widowControl w:val="0"/>
              <w:ind w:firstLine="480"/>
            </w:pPr>
          </w:p>
        </w:tc>
        <w:tc>
          <w:tcPr>
            <w:tcW w:w="1480" w:type="dxa"/>
          </w:tcPr>
          <w:p w:rsidR="002B5701" w:rsidRDefault="002B5701" w:rsidP="00FF76A9">
            <w:pPr>
              <w:pStyle w:val="TableText"/>
              <w:widowControl w:val="0"/>
              <w:ind w:firstLine="480"/>
            </w:pPr>
          </w:p>
        </w:tc>
        <w:tc>
          <w:tcPr>
            <w:tcW w:w="936" w:type="dxa"/>
          </w:tcPr>
          <w:p w:rsidR="002B5701" w:rsidRDefault="002B5701" w:rsidP="00FF76A9">
            <w:pPr>
              <w:pStyle w:val="TableText"/>
              <w:widowControl w:val="0"/>
              <w:ind w:firstLine="480"/>
            </w:pPr>
          </w:p>
        </w:tc>
        <w:tc>
          <w:tcPr>
            <w:tcW w:w="2083" w:type="dxa"/>
          </w:tcPr>
          <w:p w:rsidR="002B5701" w:rsidRDefault="002B5701" w:rsidP="00FF76A9">
            <w:pPr>
              <w:pStyle w:val="TableText"/>
              <w:widowControl w:val="0"/>
              <w:ind w:firstLine="480"/>
            </w:pPr>
          </w:p>
        </w:tc>
        <w:tc>
          <w:tcPr>
            <w:tcW w:w="1850" w:type="dxa"/>
          </w:tcPr>
          <w:p w:rsidR="002B5701" w:rsidRDefault="002B5701" w:rsidP="00FF76A9">
            <w:pPr>
              <w:pStyle w:val="TableText"/>
              <w:widowControl w:val="0"/>
              <w:ind w:firstLine="480"/>
            </w:pPr>
          </w:p>
        </w:tc>
        <w:tc>
          <w:tcPr>
            <w:tcW w:w="1073" w:type="dxa"/>
          </w:tcPr>
          <w:p w:rsidR="002B5701" w:rsidRDefault="002B5701" w:rsidP="00FF76A9">
            <w:pPr>
              <w:pStyle w:val="TableText"/>
              <w:widowControl w:val="0"/>
              <w:ind w:firstLine="480"/>
            </w:pPr>
          </w:p>
        </w:tc>
        <w:tc>
          <w:tcPr>
            <w:tcW w:w="1072" w:type="dxa"/>
          </w:tcPr>
          <w:p w:rsidR="002B5701" w:rsidRDefault="002B5701" w:rsidP="00FF76A9">
            <w:pPr>
              <w:pStyle w:val="TableText"/>
              <w:widowControl w:val="0"/>
              <w:ind w:firstLine="480"/>
            </w:pPr>
          </w:p>
        </w:tc>
        <w:tc>
          <w:tcPr>
            <w:tcW w:w="1582" w:type="dxa"/>
          </w:tcPr>
          <w:p w:rsidR="002B5701" w:rsidRDefault="002B5701" w:rsidP="00FF76A9">
            <w:pPr>
              <w:pStyle w:val="TableText"/>
              <w:widowControl w:val="0"/>
              <w:ind w:firstLine="480"/>
            </w:pPr>
          </w:p>
        </w:tc>
      </w:tr>
      <w:tr w:rsidR="002B5701">
        <w:trPr>
          <w:trHeight w:val="472"/>
        </w:trPr>
        <w:tc>
          <w:tcPr>
            <w:tcW w:w="492" w:type="dxa"/>
          </w:tcPr>
          <w:p w:rsidR="002B5701" w:rsidRDefault="00D37E6A" w:rsidP="00FF76A9">
            <w:pPr>
              <w:widowControl w:val="0"/>
              <w:spacing w:before="145"/>
              <w:ind w:left="205" w:firstLine="480"/>
              <w:rPr>
                <w:rFonts w:cs="宋体"/>
                <w:sz w:val="18"/>
                <w:szCs w:val="18"/>
              </w:rPr>
            </w:pPr>
            <w:r>
              <w:rPr>
                <w:rFonts w:ascii="Times New Roman" w:hAnsi="Times New Roman"/>
              </w:rPr>
              <w:t>2</w:t>
            </w:r>
          </w:p>
        </w:tc>
        <w:tc>
          <w:tcPr>
            <w:tcW w:w="917" w:type="dxa"/>
          </w:tcPr>
          <w:p w:rsidR="002B5701" w:rsidRDefault="002B5701" w:rsidP="00FF76A9">
            <w:pPr>
              <w:pStyle w:val="TableText"/>
              <w:widowControl w:val="0"/>
              <w:ind w:firstLine="480"/>
            </w:pPr>
          </w:p>
        </w:tc>
        <w:tc>
          <w:tcPr>
            <w:tcW w:w="1063" w:type="dxa"/>
          </w:tcPr>
          <w:p w:rsidR="002B5701" w:rsidRDefault="002B5701" w:rsidP="00FF76A9">
            <w:pPr>
              <w:pStyle w:val="TableText"/>
              <w:widowControl w:val="0"/>
              <w:ind w:firstLine="480"/>
            </w:pPr>
          </w:p>
        </w:tc>
        <w:tc>
          <w:tcPr>
            <w:tcW w:w="2054" w:type="dxa"/>
          </w:tcPr>
          <w:p w:rsidR="002B5701" w:rsidRDefault="002B5701" w:rsidP="00FF76A9">
            <w:pPr>
              <w:pStyle w:val="TableText"/>
              <w:widowControl w:val="0"/>
              <w:ind w:firstLine="480"/>
            </w:pPr>
          </w:p>
        </w:tc>
        <w:tc>
          <w:tcPr>
            <w:tcW w:w="1089" w:type="dxa"/>
          </w:tcPr>
          <w:p w:rsidR="002B5701" w:rsidRDefault="002B5701" w:rsidP="00FF76A9">
            <w:pPr>
              <w:pStyle w:val="TableText"/>
              <w:widowControl w:val="0"/>
              <w:ind w:firstLine="480"/>
            </w:pPr>
          </w:p>
        </w:tc>
        <w:tc>
          <w:tcPr>
            <w:tcW w:w="1480" w:type="dxa"/>
          </w:tcPr>
          <w:p w:rsidR="002B5701" w:rsidRDefault="002B5701" w:rsidP="00FF76A9">
            <w:pPr>
              <w:pStyle w:val="TableText"/>
              <w:widowControl w:val="0"/>
              <w:ind w:firstLine="480"/>
            </w:pPr>
          </w:p>
        </w:tc>
        <w:tc>
          <w:tcPr>
            <w:tcW w:w="936" w:type="dxa"/>
          </w:tcPr>
          <w:p w:rsidR="002B5701" w:rsidRDefault="002B5701" w:rsidP="00FF76A9">
            <w:pPr>
              <w:pStyle w:val="TableText"/>
              <w:widowControl w:val="0"/>
              <w:ind w:firstLine="480"/>
            </w:pPr>
          </w:p>
        </w:tc>
        <w:tc>
          <w:tcPr>
            <w:tcW w:w="2083" w:type="dxa"/>
          </w:tcPr>
          <w:p w:rsidR="002B5701" w:rsidRDefault="002B5701" w:rsidP="00FF76A9">
            <w:pPr>
              <w:pStyle w:val="TableText"/>
              <w:widowControl w:val="0"/>
              <w:ind w:firstLine="480"/>
            </w:pPr>
          </w:p>
        </w:tc>
        <w:tc>
          <w:tcPr>
            <w:tcW w:w="1850" w:type="dxa"/>
          </w:tcPr>
          <w:p w:rsidR="002B5701" w:rsidRDefault="002B5701" w:rsidP="00FF76A9">
            <w:pPr>
              <w:pStyle w:val="TableText"/>
              <w:widowControl w:val="0"/>
              <w:ind w:firstLine="480"/>
            </w:pPr>
          </w:p>
        </w:tc>
        <w:tc>
          <w:tcPr>
            <w:tcW w:w="1073" w:type="dxa"/>
          </w:tcPr>
          <w:p w:rsidR="002B5701" w:rsidRDefault="002B5701" w:rsidP="00FF76A9">
            <w:pPr>
              <w:pStyle w:val="TableText"/>
              <w:widowControl w:val="0"/>
              <w:ind w:firstLine="480"/>
            </w:pPr>
          </w:p>
        </w:tc>
        <w:tc>
          <w:tcPr>
            <w:tcW w:w="1072" w:type="dxa"/>
          </w:tcPr>
          <w:p w:rsidR="002B5701" w:rsidRDefault="002B5701" w:rsidP="00FF76A9">
            <w:pPr>
              <w:pStyle w:val="TableText"/>
              <w:widowControl w:val="0"/>
              <w:ind w:firstLine="480"/>
            </w:pPr>
          </w:p>
        </w:tc>
        <w:tc>
          <w:tcPr>
            <w:tcW w:w="1582" w:type="dxa"/>
          </w:tcPr>
          <w:p w:rsidR="002B5701" w:rsidRDefault="002B5701" w:rsidP="00FF76A9">
            <w:pPr>
              <w:pStyle w:val="TableText"/>
              <w:widowControl w:val="0"/>
              <w:ind w:firstLine="480"/>
            </w:pPr>
          </w:p>
        </w:tc>
      </w:tr>
      <w:tr w:rsidR="002B5701">
        <w:trPr>
          <w:trHeight w:val="472"/>
        </w:trPr>
        <w:tc>
          <w:tcPr>
            <w:tcW w:w="492" w:type="dxa"/>
          </w:tcPr>
          <w:p w:rsidR="002B5701" w:rsidRDefault="00D37E6A" w:rsidP="00FF76A9">
            <w:pPr>
              <w:widowControl w:val="0"/>
              <w:spacing w:before="143"/>
              <w:ind w:left="207" w:firstLine="480"/>
              <w:rPr>
                <w:rFonts w:cs="宋体"/>
                <w:sz w:val="18"/>
                <w:szCs w:val="18"/>
              </w:rPr>
            </w:pPr>
            <w:r>
              <w:rPr>
                <w:rFonts w:ascii="Times New Roman" w:hAnsi="Times New Roman"/>
              </w:rPr>
              <w:t>3</w:t>
            </w:r>
          </w:p>
        </w:tc>
        <w:tc>
          <w:tcPr>
            <w:tcW w:w="917" w:type="dxa"/>
          </w:tcPr>
          <w:p w:rsidR="002B5701" w:rsidRDefault="002B5701" w:rsidP="00FF76A9">
            <w:pPr>
              <w:pStyle w:val="TableText"/>
              <w:widowControl w:val="0"/>
              <w:ind w:firstLine="480"/>
            </w:pPr>
          </w:p>
        </w:tc>
        <w:tc>
          <w:tcPr>
            <w:tcW w:w="1063" w:type="dxa"/>
          </w:tcPr>
          <w:p w:rsidR="002B5701" w:rsidRDefault="002B5701" w:rsidP="00FF76A9">
            <w:pPr>
              <w:pStyle w:val="TableText"/>
              <w:widowControl w:val="0"/>
              <w:ind w:firstLine="480"/>
            </w:pPr>
          </w:p>
        </w:tc>
        <w:tc>
          <w:tcPr>
            <w:tcW w:w="2054" w:type="dxa"/>
          </w:tcPr>
          <w:p w:rsidR="002B5701" w:rsidRDefault="002B5701" w:rsidP="00FF76A9">
            <w:pPr>
              <w:pStyle w:val="TableText"/>
              <w:widowControl w:val="0"/>
              <w:ind w:firstLine="480"/>
            </w:pPr>
          </w:p>
        </w:tc>
        <w:tc>
          <w:tcPr>
            <w:tcW w:w="1089" w:type="dxa"/>
          </w:tcPr>
          <w:p w:rsidR="002B5701" w:rsidRDefault="002B5701" w:rsidP="00FF76A9">
            <w:pPr>
              <w:pStyle w:val="TableText"/>
              <w:widowControl w:val="0"/>
              <w:ind w:firstLine="480"/>
            </w:pPr>
          </w:p>
        </w:tc>
        <w:tc>
          <w:tcPr>
            <w:tcW w:w="1480" w:type="dxa"/>
          </w:tcPr>
          <w:p w:rsidR="002B5701" w:rsidRDefault="002B5701" w:rsidP="00FF76A9">
            <w:pPr>
              <w:pStyle w:val="TableText"/>
              <w:widowControl w:val="0"/>
              <w:ind w:firstLine="480"/>
            </w:pPr>
          </w:p>
        </w:tc>
        <w:tc>
          <w:tcPr>
            <w:tcW w:w="936" w:type="dxa"/>
          </w:tcPr>
          <w:p w:rsidR="002B5701" w:rsidRDefault="002B5701" w:rsidP="00FF76A9">
            <w:pPr>
              <w:pStyle w:val="TableText"/>
              <w:widowControl w:val="0"/>
              <w:ind w:firstLine="480"/>
            </w:pPr>
          </w:p>
        </w:tc>
        <w:tc>
          <w:tcPr>
            <w:tcW w:w="2083" w:type="dxa"/>
          </w:tcPr>
          <w:p w:rsidR="002B5701" w:rsidRDefault="002B5701" w:rsidP="00FF76A9">
            <w:pPr>
              <w:pStyle w:val="TableText"/>
              <w:widowControl w:val="0"/>
              <w:ind w:firstLine="480"/>
            </w:pPr>
          </w:p>
        </w:tc>
        <w:tc>
          <w:tcPr>
            <w:tcW w:w="1850" w:type="dxa"/>
          </w:tcPr>
          <w:p w:rsidR="002B5701" w:rsidRDefault="002B5701" w:rsidP="00FF76A9">
            <w:pPr>
              <w:pStyle w:val="TableText"/>
              <w:widowControl w:val="0"/>
              <w:ind w:firstLine="480"/>
            </w:pPr>
          </w:p>
        </w:tc>
        <w:tc>
          <w:tcPr>
            <w:tcW w:w="1073" w:type="dxa"/>
          </w:tcPr>
          <w:p w:rsidR="002B5701" w:rsidRDefault="002B5701" w:rsidP="00FF76A9">
            <w:pPr>
              <w:pStyle w:val="TableText"/>
              <w:widowControl w:val="0"/>
              <w:ind w:firstLine="480"/>
            </w:pPr>
          </w:p>
        </w:tc>
        <w:tc>
          <w:tcPr>
            <w:tcW w:w="1072" w:type="dxa"/>
          </w:tcPr>
          <w:p w:rsidR="002B5701" w:rsidRDefault="002B5701" w:rsidP="00FF76A9">
            <w:pPr>
              <w:pStyle w:val="TableText"/>
              <w:widowControl w:val="0"/>
              <w:ind w:firstLine="480"/>
            </w:pPr>
          </w:p>
        </w:tc>
        <w:tc>
          <w:tcPr>
            <w:tcW w:w="1582" w:type="dxa"/>
          </w:tcPr>
          <w:p w:rsidR="002B5701" w:rsidRDefault="002B5701" w:rsidP="00FF76A9">
            <w:pPr>
              <w:pStyle w:val="TableText"/>
              <w:widowControl w:val="0"/>
              <w:ind w:firstLine="480"/>
            </w:pPr>
          </w:p>
        </w:tc>
      </w:tr>
      <w:tr w:rsidR="002B5701">
        <w:trPr>
          <w:trHeight w:val="476"/>
        </w:trPr>
        <w:tc>
          <w:tcPr>
            <w:tcW w:w="492" w:type="dxa"/>
          </w:tcPr>
          <w:p w:rsidR="002B5701" w:rsidRDefault="00D37E6A" w:rsidP="00FF76A9">
            <w:pPr>
              <w:widowControl w:val="0"/>
              <w:spacing w:before="144"/>
              <w:ind w:left="202" w:firstLine="480"/>
              <w:rPr>
                <w:rFonts w:cs="宋体"/>
                <w:sz w:val="18"/>
                <w:szCs w:val="18"/>
              </w:rPr>
            </w:pPr>
            <w:r>
              <w:rPr>
                <w:rFonts w:ascii="Times New Roman" w:hAnsi="Times New Roman"/>
              </w:rPr>
              <w:t>4</w:t>
            </w:r>
          </w:p>
        </w:tc>
        <w:tc>
          <w:tcPr>
            <w:tcW w:w="917" w:type="dxa"/>
          </w:tcPr>
          <w:p w:rsidR="002B5701" w:rsidRDefault="002B5701" w:rsidP="00FF76A9">
            <w:pPr>
              <w:pStyle w:val="TableText"/>
              <w:widowControl w:val="0"/>
              <w:ind w:firstLine="480"/>
            </w:pPr>
          </w:p>
        </w:tc>
        <w:tc>
          <w:tcPr>
            <w:tcW w:w="1063" w:type="dxa"/>
          </w:tcPr>
          <w:p w:rsidR="002B5701" w:rsidRDefault="002B5701" w:rsidP="00FF76A9">
            <w:pPr>
              <w:pStyle w:val="TableText"/>
              <w:widowControl w:val="0"/>
              <w:ind w:firstLine="480"/>
            </w:pPr>
          </w:p>
        </w:tc>
        <w:tc>
          <w:tcPr>
            <w:tcW w:w="2054" w:type="dxa"/>
          </w:tcPr>
          <w:p w:rsidR="002B5701" w:rsidRDefault="002B5701" w:rsidP="00FF76A9">
            <w:pPr>
              <w:pStyle w:val="TableText"/>
              <w:widowControl w:val="0"/>
              <w:ind w:firstLine="480"/>
            </w:pPr>
          </w:p>
        </w:tc>
        <w:tc>
          <w:tcPr>
            <w:tcW w:w="1089" w:type="dxa"/>
          </w:tcPr>
          <w:p w:rsidR="002B5701" w:rsidRDefault="002B5701" w:rsidP="00FF76A9">
            <w:pPr>
              <w:pStyle w:val="TableText"/>
              <w:widowControl w:val="0"/>
              <w:ind w:firstLine="480"/>
            </w:pPr>
          </w:p>
        </w:tc>
        <w:tc>
          <w:tcPr>
            <w:tcW w:w="1480" w:type="dxa"/>
          </w:tcPr>
          <w:p w:rsidR="002B5701" w:rsidRDefault="002B5701" w:rsidP="00FF76A9">
            <w:pPr>
              <w:pStyle w:val="TableText"/>
              <w:widowControl w:val="0"/>
              <w:ind w:firstLine="480"/>
            </w:pPr>
          </w:p>
        </w:tc>
        <w:tc>
          <w:tcPr>
            <w:tcW w:w="936" w:type="dxa"/>
          </w:tcPr>
          <w:p w:rsidR="002B5701" w:rsidRDefault="002B5701" w:rsidP="00FF76A9">
            <w:pPr>
              <w:pStyle w:val="TableText"/>
              <w:widowControl w:val="0"/>
              <w:ind w:firstLine="480"/>
            </w:pPr>
          </w:p>
        </w:tc>
        <w:tc>
          <w:tcPr>
            <w:tcW w:w="2083" w:type="dxa"/>
          </w:tcPr>
          <w:p w:rsidR="002B5701" w:rsidRDefault="002B5701" w:rsidP="00FF76A9">
            <w:pPr>
              <w:pStyle w:val="TableText"/>
              <w:widowControl w:val="0"/>
              <w:ind w:firstLine="480"/>
            </w:pPr>
          </w:p>
        </w:tc>
        <w:tc>
          <w:tcPr>
            <w:tcW w:w="1850" w:type="dxa"/>
          </w:tcPr>
          <w:p w:rsidR="002B5701" w:rsidRDefault="002B5701" w:rsidP="00FF76A9">
            <w:pPr>
              <w:pStyle w:val="TableText"/>
              <w:widowControl w:val="0"/>
              <w:ind w:firstLine="480"/>
            </w:pPr>
          </w:p>
        </w:tc>
        <w:tc>
          <w:tcPr>
            <w:tcW w:w="1073" w:type="dxa"/>
          </w:tcPr>
          <w:p w:rsidR="002B5701" w:rsidRDefault="002B5701" w:rsidP="00FF76A9">
            <w:pPr>
              <w:pStyle w:val="TableText"/>
              <w:widowControl w:val="0"/>
              <w:ind w:firstLine="480"/>
            </w:pPr>
          </w:p>
        </w:tc>
        <w:tc>
          <w:tcPr>
            <w:tcW w:w="1072" w:type="dxa"/>
          </w:tcPr>
          <w:p w:rsidR="002B5701" w:rsidRDefault="002B5701" w:rsidP="00FF76A9">
            <w:pPr>
              <w:pStyle w:val="TableText"/>
              <w:widowControl w:val="0"/>
              <w:ind w:firstLine="480"/>
            </w:pPr>
          </w:p>
        </w:tc>
        <w:tc>
          <w:tcPr>
            <w:tcW w:w="1582" w:type="dxa"/>
          </w:tcPr>
          <w:p w:rsidR="002B5701" w:rsidRDefault="002B5701" w:rsidP="00FF76A9">
            <w:pPr>
              <w:pStyle w:val="TableText"/>
              <w:widowControl w:val="0"/>
              <w:ind w:firstLine="480"/>
            </w:pPr>
          </w:p>
        </w:tc>
      </w:tr>
    </w:tbl>
    <w:p w:rsidR="002B5701" w:rsidRDefault="002B5701" w:rsidP="00FF76A9">
      <w:pPr>
        <w:widowControl w:val="0"/>
        <w:ind w:firstLine="480"/>
        <w:rPr>
          <w:rFonts w:ascii="Arial" w:eastAsia="Arial" w:hAnsi="Arial" w:cs="Arial"/>
          <w:szCs w:val="21"/>
        </w:rPr>
        <w:sectPr w:rsidR="002B5701">
          <w:pgSz w:w="16839" w:h="11907"/>
          <w:pgMar w:top="1012" w:right="667" w:bottom="0" w:left="475" w:header="0" w:footer="0" w:gutter="0"/>
          <w:cols w:space="720"/>
        </w:sectPr>
      </w:pPr>
    </w:p>
    <w:p w:rsidR="002B5701" w:rsidRDefault="00D37E6A" w:rsidP="00FF76A9">
      <w:pPr>
        <w:widowControl w:val="0"/>
        <w:ind w:firstLine="562"/>
        <w:jc w:val="center"/>
        <w:rPr>
          <w:b/>
          <w:bCs/>
          <w:sz w:val="28"/>
          <w:szCs w:val="28"/>
        </w:rPr>
      </w:pPr>
      <w:r>
        <w:rPr>
          <w:rFonts w:hint="eastAsia"/>
          <w:b/>
          <w:bCs/>
          <w:sz w:val="28"/>
          <w:szCs w:val="28"/>
        </w:rPr>
        <w:lastRenderedPageBreak/>
        <w:t>保密承诺书</w:t>
      </w:r>
    </w:p>
    <w:p w:rsidR="002B5701" w:rsidRDefault="00D37E6A" w:rsidP="00FF76A9">
      <w:pPr>
        <w:pStyle w:val="a4"/>
        <w:widowControl w:val="0"/>
        <w:spacing w:before="91"/>
        <w:ind w:left="26" w:right="78" w:firstLine="476"/>
        <w:rPr>
          <w:sz w:val="24"/>
          <w:szCs w:val="24"/>
          <w:lang w:eastAsia="zh-CN"/>
        </w:rPr>
      </w:pPr>
      <w:r>
        <w:rPr>
          <w:rFonts w:hint="eastAsia"/>
          <w:spacing w:val="-1"/>
          <w:sz w:val="24"/>
          <w:szCs w:val="24"/>
          <w:lang w:eastAsia="zh-CN"/>
        </w:rPr>
        <w:t>本人</w:t>
      </w:r>
      <w:r>
        <w:rPr>
          <w:rFonts w:hint="eastAsia"/>
          <w:spacing w:val="-1"/>
          <w:sz w:val="24"/>
          <w:szCs w:val="24"/>
          <w:u w:val="single"/>
          <w:lang w:eastAsia="zh-CN"/>
        </w:rPr>
        <w:t xml:space="preserve">             </w:t>
      </w:r>
      <w:r>
        <w:rPr>
          <w:rFonts w:hint="eastAsia"/>
          <w:spacing w:val="-1"/>
          <w:sz w:val="24"/>
          <w:szCs w:val="24"/>
          <w:lang w:eastAsia="zh-CN"/>
        </w:rPr>
        <w:t>（身份证号码</w:t>
      </w:r>
      <w:r>
        <w:rPr>
          <w:rFonts w:hint="eastAsia"/>
          <w:spacing w:val="-3"/>
          <w:sz w:val="24"/>
          <w:szCs w:val="24"/>
          <w:lang w:eastAsia="zh-CN"/>
        </w:rPr>
        <w:t>：</w:t>
      </w:r>
      <w:r>
        <w:rPr>
          <w:rFonts w:hint="eastAsia"/>
          <w:sz w:val="24"/>
          <w:szCs w:val="24"/>
          <w:u w:val="single"/>
          <w:lang w:eastAsia="zh-CN"/>
        </w:rPr>
        <w:t xml:space="preserve">                    </w:t>
      </w:r>
      <w:r>
        <w:rPr>
          <w:rFonts w:hint="eastAsia"/>
          <w:spacing w:val="-3"/>
          <w:sz w:val="24"/>
          <w:szCs w:val="24"/>
          <w:lang w:eastAsia="zh-CN"/>
        </w:rPr>
        <w:t>）</w:t>
      </w:r>
      <w:r>
        <w:rPr>
          <w:rFonts w:hint="eastAsia"/>
          <w:spacing w:val="-1"/>
          <w:sz w:val="24"/>
          <w:szCs w:val="24"/>
          <w:lang w:eastAsia="zh-CN"/>
        </w:rPr>
        <w:t>已</w:t>
      </w:r>
      <w:r>
        <w:rPr>
          <w:rFonts w:hint="eastAsia"/>
          <w:spacing w:val="-4"/>
          <w:sz w:val="24"/>
          <w:szCs w:val="24"/>
          <w:lang w:eastAsia="zh-CN"/>
        </w:rPr>
        <w:t>知悉山西安泰集团股份有限公司暂缓或豁免披露事项信息，并已填写、签署《山西安泰集团股份有限公司暂缓或豁免披露事项知情人登记表》，</w:t>
      </w:r>
      <w:proofErr w:type="gramStart"/>
      <w:r>
        <w:rPr>
          <w:rFonts w:hint="eastAsia"/>
          <w:spacing w:val="-4"/>
          <w:sz w:val="24"/>
          <w:szCs w:val="24"/>
          <w:lang w:eastAsia="zh-CN"/>
        </w:rPr>
        <w:t>现承诺</w:t>
      </w:r>
      <w:proofErr w:type="gramEnd"/>
      <w:r>
        <w:rPr>
          <w:rFonts w:hint="eastAsia"/>
          <w:spacing w:val="-4"/>
          <w:sz w:val="24"/>
          <w:szCs w:val="24"/>
          <w:lang w:eastAsia="zh-CN"/>
        </w:rPr>
        <w:t>如下：</w:t>
      </w:r>
    </w:p>
    <w:p w:rsidR="002B5701" w:rsidRDefault="00D37E6A" w:rsidP="00FF76A9">
      <w:pPr>
        <w:pStyle w:val="a4"/>
        <w:widowControl w:val="0"/>
        <w:spacing w:before="1"/>
        <w:ind w:left="24" w:right="78" w:firstLine="476"/>
        <w:rPr>
          <w:sz w:val="24"/>
          <w:szCs w:val="24"/>
          <w:lang w:eastAsia="zh-CN"/>
        </w:rPr>
      </w:pPr>
      <w:r>
        <w:rPr>
          <w:rFonts w:hint="eastAsia"/>
          <w:spacing w:val="-1"/>
          <w:sz w:val="24"/>
          <w:szCs w:val="24"/>
          <w:lang w:eastAsia="zh-CN"/>
        </w:rPr>
        <w:t>1、保证不对该保密信息进行传播、复制，严格控制保密信</w:t>
      </w:r>
      <w:r>
        <w:rPr>
          <w:rFonts w:hint="eastAsia"/>
          <w:spacing w:val="-2"/>
          <w:sz w:val="24"/>
          <w:szCs w:val="24"/>
          <w:lang w:eastAsia="zh-CN"/>
        </w:rPr>
        <w:t>息的使用</w:t>
      </w:r>
      <w:r>
        <w:rPr>
          <w:rFonts w:hint="eastAsia"/>
          <w:spacing w:val="-4"/>
          <w:sz w:val="24"/>
          <w:szCs w:val="24"/>
          <w:lang w:eastAsia="zh-CN"/>
        </w:rPr>
        <w:t>范围和知情范围。未经公司同意，</w:t>
      </w:r>
      <w:proofErr w:type="gramStart"/>
      <w:r>
        <w:rPr>
          <w:rFonts w:hint="eastAsia"/>
          <w:spacing w:val="-4"/>
          <w:sz w:val="24"/>
          <w:szCs w:val="24"/>
          <w:lang w:eastAsia="zh-CN"/>
        </w:rPr>
        <w:t>不</w:t>
      </w:r>
      <w:proofErr w:type="gramEnd"/>
      <w:r>
        <w:rPr>
          <w:rFonts w:hint="eastAsia"/>
          <w:spacing w:val="-4"/>
          <w:sz w:val="24"/>
          <w:szCs w:val="24"/>
          <w:lang w:eastAsia="zh-CN"/>
        </w:rPr>
        <w:t>擅自使用保密信息，或利用保密信息进行研究或者开发。</w:t>
      </w:r>
    </w:p>
    <w:p w:rsidR="002B5701" w:rsidRDefault="00D37E6A" w:rsidP="00FF76A9">
      <w:pPr>
        <w:pStyle w:val="a4"/>
        <w:widowControl w:val="0"/>
        <w:spacing w:before="291"/>
        <w:ind w:left="25" w:right="75" w:firstLine="476"/>
        <w:rPr>
          <w:sz w:val="24"/>
          <w:szCs w:val="24"/>
          <w:lang w:eastAsia="zh-CN"/>
        </w:rPr>
      </w:pPr>
      <w:r>
        <w:rPr>
          <w:rFonts w:hint="eastAsia"/>
          <w:spacing w:val="-1"/>
          <w:sz w:val="24"/>
          <w:szCs w:val="24"/>
          <w:lang w:eastAsia="zh-CN"/>
        </w:rPr>
        <w:t>2、保证仅向有知悉必要的人员披露保密信息，且对保密信息的利用</w:t>
      </w:r>
      <w:r>
        <w:rPr>
          <w:rFonts w:hint="eastAsia"/>
          <w:spacing w:val="-4"/>
          <w:sz w:val="24"/>
          <w:szCs w:val="24"/>
          <w:lang w:eastAsia="zh-CN"/>
        </w:rPr>
        <w:t>符合相关法律法规及其他的相关规定。在上述人员知悉该保密信息之前，向其提示保密信息的保密性和应当承担的义务，保证上述人员已签署《山西安泰集团股份有限公司暂缓或豁免披露事项知情人</w:t>
      </w:r>
      <w:r>
        <w:rPr>
          <w:rFonts w:hint="eastAsia"/>
          <w:spacing w:val="-1"/>
          <w:sz w:val="24"/>
          <w:szCs w:val="24"/>
          <w:lang w:eastAsia="zh-CN"/>
        </w:rPr>
        <w:t>登记表》及</w:t>
      </w:r>
      <w:proofErr w:type="gramStart"/>
      <w:r>
        <w:rPr>
          <w:rFonts w:hint="eastAsia"/>
          <w:spacing w:val="-1"/>
          <w:sz w:val="24"/>
          <w:szCs w:val="24"/>
          <w:lang w:eastAsia="zh-CN"/>
        </w:rPr>
        <w:t>本承诺</w:t>
      </w:r>
      <w:proofErr w:type="gramEnd"/>
      <w:r>
        <w:rPr>
          <w:rFonts w:hint="eastAsia"/>
          <w:spacing w:val="-1"/>
          <w:sz w:val="24"/>
          <w:szCs w:val="24"/>
          <w:lang w:eastAsia="zh-CN"/>
        </w:rPr>
        <w:t>书，并及时向公司董事会秘书报备。</w:t>
      </w:r>
    </w:p>
    <w:p w:rsidR="002B5701" w:rsidRDefault="00D37E6A" w:rsidP="00FF76A9">
      <w:pPr>
        <w:pStyle w:val="a4"/>
        <w:widowControl w:val="0"/>
        <w:spacing w:before="289"/>
        <w:ind w:left="48" w:firstLine="476"/>
        <w:rPr>
          <w:sz w:val="24"/>
          <w:szCs w:val="24"/>
          <w:lang w:eastAsia="zh-CN"/>
        </w:rPr>
      </w:pPr>
      <w:r>
        <w:rPr>
          <w:rFonts w:hint="eastAsia"/>
          <w:spacing w:val="-1"/>
          <w:sz w:val="24"/>
          <w:szCs w:val="24"/>
          <w:lang w:eastAsia="zh-CN"/>
        </w:rPr>
        <w:t>3、保证在知悉无关第三方获得该保密信息或发现该保密信息被泄露</w:t>
      </w:r>
      <w:r>
        <w:rPr>
          <w:rFonts w:hint="eastAsia"/>
          <w:spacing w:val="-11"/>
          <w:sz w:val="24"/>
          <w:szCs w:val="24"/>
          <w:lang w:eastAsia="zh-CN"/>
        </w:rPr>
        <w:t>的情况下，及时采取措施防止泄密范围进一步扩大，并及时告知公司，</w:t>
      </w:r>
      <w:r>
        <w:rPr>
          <w:rFonts w:hint="eastAsia"/>
          <w:spacing w:val="-3"/>
          <w:sz w:val="24"/>
          <w:szCs w:val="24"/>
          <w:lang w:eastAsia="zh-CN"/>
        </w:rPr>
        <w:t>向公司提供掌握的相关情况。</w:t>
      </w:r>
    </w:p>
    <w:p w:rsidR="002B5701" w:rsidRDefault="002B5701" w:rsidP="00FF76A9">
      <w:pPr>
        <w:widowControl w:val="0"/>
        <w:ind w:firstLine="480"/>
        <w:rPr>
          <w:rFonts w:cs="宋体"/>
        </w:rPr>
      </w:pPr>
    </w:p>
    <w:p w:rsidR="002B5701" w:rsidRDefault="002B5701" w:rsidP="00FF76A9">
      <w:pPr>
        <w:widowControl w:val="0"/>
        <w:ind w:firstLine="480"/>
        <w:rPr>
          <w:rFonts w:cs="宋体"/>
        </w:rPr>
      </w:pPr>
    </w:p>
    <w:p w:rsidR="002B5701" w:rsidRDefault="00D37E6A" w:rsidP="00FF76A9">
      <w:pPr>
        <w:pStyle w:val="a4"/>
        <w:widowControl w:val="0"/>
        <w:spacing w:before="92"/>
        <w:ind w:left="6091" w:firstLine="424"/>
        <w:rPr>
          <w:sz w:val="24"/>
          <w:szCs w:val="24"/>
        </w:rPr>
      </w:pPr>
      <w:proofErr w:type="spellStart"/>
      <w:r>
        <w:rPr>
          <w:rFonts w:hint="eastAsia"/>
          <w:spacing w:val="-14"/>
          <w:sz w:val="24"/>
          <w:szCs w:val="24"/>
        </w:rPr>
        <w:t>保证人</w:t>
      </w:r>
      <w:proofErr w:type="spellEnd"/>
      <w:r>
        <w:rPr>
          <w:rFonts w:hint="eastAsia"/>
          <w:spacing w:val="-14"/>
          <w:sz w:val="24"/>
          <w:szCs w:val="24"/>
        </w:rPr>
        <w:t>：</w:t>
      </w:r>
    </w:p>
    <w:p w:rsidR="002B5701" w:rsidRDefault="00D37E6A" w:rsidP="00FF76A9">
      <w:pPr>
        <w:widowControl w:val="0"/>
        <w:spacing w:beforeLines="50" w:before="156" w:afterLines="50" w:after="156"/>
        <w:ind w:firstLine="432"/>
        <w:jc w:val="right"/>
        <w:rPr>
          <w:rFonts w:cs="宋体"/>
          <w:bCs/>
        </w:rPr>
      </w:pPr>
      <w:r>
        <w:rPr>
          <w:rFonts w:cs="宋体" w:hint="eastAsia"/>
          <w:spacing w:val="-12"/>
        </w:rPr>
        <w:t>年</w:t>
      </w:r>
      <w:r>
        <w:rPr>
          <w:rFonts w:cs="宋体" w:hint="eastAsia"/>
          <w:spacing w:val="12"/>
        </w:rPr>
        <w:t xml:space="preserve">  </w:t>
      </w:r>
      <w:r>
        <w:rPr>
          <w:rFonts w:cs="宋体" w:hint="eastAsia"/>
          <w:spacing w:val="-12"/>
        </w:rPr>
        <w:t>月</w:t>
      </w:r>
      <w:r>
        <w:rPr>
          <w:rFonts w:cs="宋体" w:hint="eastAsia"/>
          <w:spacing w:val="29"/>
        </w:rPr>
        <w:t xml:space="preserve">  </w:t>
      </w:r>
      <w:r>
        <w:rPr>
          <w:rFonts w:cs="宋体" w:hint="eastAsia"/>
          <w:spacing w:val="-12"/>
        </w:rPr>
        <w:t>日</w:t>
      </w:r>
    </w:p>
    <w:p w:rsidR="002B5701" w:rsidRDefault="002B5701">
      <w:pPr>
        <w:widowControl w:val="0"/>
        <w:shd w:val="clear" w:color="auto" w:fill="FFFFFF"/>
        <w:spacing w:beforeLines="50" w:before="156" w:afterLines="50" w:after="156"/>
        <w:rPr>
          <w:b/>
          <w:bCs/>
        </w:rPr>
      </w:pPr>
    </w:p>
    <w:p w:rsidR="002B5701" w:rsidRDefault="002B5701">
      <w:pPr>
        <w:widowControl w:val="0"/>
        <w:spacing w:beforeLines="50" w:before="156" w:afterLines="50" w:after="156"/>
        <w:ind w:firstLine="480"/>
      </w:pPr>
    </w:p>
    <w:p w:rsidR="002B5701" w:rsidRDefault="002B5701" w:rsidP="002B5701">
      <w:pPr>
        <w:widowControl w:val="0"/>
        <w:ind w:firstLine="480"/>
      </w:pPr>
    </w:p>
    <w:sectPr w:rsidR="002B5701" w:rsidSect="001C3350">
      <w:headerReference w:type="default" r:id="rId14"/>
      <w:footerReference w:type="even" r:id="rId15"/>
      <w:footerReference w:type="default" r:id="rId16"/>
      <w:pgSz w:w="11906" w:h="16838"/>
      <w:pgMar w:top="1418" w:right="1588" w:bottom="1418"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073" w:rsidRDefault="00905073">
      <w:pPr>
        <w:spacing w:line="240" w:lineRule="auto"/>
        <w:ind w:firstLine="480"/>
      </w:pPr>
      <w:r>
        <w:separator/>
      </w:r>
    </w:p>
  </w:endnote>
  <w:endnote w:type="continuationSeparator" w:id="0">
    <w:p w:rsidR="00905073" w:rsidRDefault="0090507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WinCharSetFFFF-H">
    <w:altName w:val="宋体"/>
    <w:charset w:val="86"/>
    <w:family w:val="auto"/>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A9" w:rsidRDefault="00FF76A9" w:rsidP="00FF76A9">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544333"/>
      <w:docPartObj>
        <w:docPartGallery w:val="Page Numbers (Bottom of Page)"/>
        <w:docPartUnique/>
      </w:docPartObj>
    </w:sdtPr>
    <w:sdtEndPr/>
    <w:sdtContent>
      <w:p w:rsidR="001C3350" w:rsidRDefault="001C3350" w:rsidP="001C3350">
        <w:pPr>
          <w:pStyle w:val="a5"/>
          <w:ind w:firstLine="360"/>
          <w:jc w:val="center"/>
        </w:pPr>
        <w:r>
          <w:fldChar w:fldCharType="begin"/>
        </w:r>
        <w:r>
          <w:instrText>PAGE   \* MERGEFORMAT</w:instrText>
        </w:r>
        <w:r>
          <w:fldChar w:fldCharType="separate"/>
        </w:r>
        <w:r w:rsidR="007C1273" w:rsidRPr="007C1273">
          <w:rPr>
            <w:noProof/>
            <w:lang w:val="zh-CN"/>
          </w:rPr>
          <w:t>1</w:t>
        </w:r>
        <w:r>
          <w:fldChar w:fldCharType="end"/>
        </w:r>
      </w:p>
    </w:sdtContent>
  </w:sdt>
  <w:p w:rsidR="00FF76A9" w:rsidRDefault="00FF76A9" w:rsidP="001C3350">
    <w:pPr>
      <w:pStyle w:val="a5"/>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107524"/>
      <w:docPartObj>
        <w:docPartGallery w:val="Page Numbers (Bottom of Page)"/>
        <w:docPartUnique/>
      </w:docPartObj>
    </w:sdtPr>
    <w:sdtEndPr/>
    <w:sdtContent>
      <w:p w:rsidR="00FF76A9" w:rsidRDefault="001C3350" w:rsidP="001C3350">
        <w:pPr>
          <w:pStyle w:val="a5"/>
          <w:ind w:firstLine="360"/>
          <w:jc w:val="center"/>
        </w:pPr>
        <w:r>
          <w:fldChar w:fldCharType="begin"/>
        </w:r>
        <w:r>
          <w:instrText>PAGE   \* MERGEFORMAT</w:instrText>
        </w:r>
        <w:r>
          <w:fldChar w:fldCharType="separate"/>
        </w:r>
        <w:r w:rsidR="007C1273" w:rsidRPr="007C1273">
          <w:rPr>
            <w:noProof/>
            <w:lang w:val="zh-CN"/>
          </w:rPr>
          <w:t>7</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01" w:rsidRDefault="00D37E6A">
    <w:pPr>
      <w:framePr w:wrap="around" w:vAnchor="text" w:hAnchor="margin" w:xAlign="center" w:y="1"/>
      <w:tabs>
        <w:tab w:val="center" w:pos="4153"/>
        <w:tab w:val="right" w:pos="8306"/>
      </w:tabs>
      <w:snapToGrid w:val="0"/>
      <w:ind w:firstLine="480"/>
      <w:rPr>
        <w:sz w:val="18"/>
        <w:szCs w:val="18"/>
      </w:rPr>
    </w:pPr>
    <w:r>
      <w:fldChar w:fldCharType="begin"/>
    </w:r>
    <w:r>
      <w:instrText xml:space="preserve">PAGE  </w:instrText>
    </w:r>
    <w:r>
      <w:fldChar w:fldCharType="end"/>
    </w:r>
  </w:p>
  <w:p w:rsidR="002B5701" w:rsidRDefault="002B5701">
    <w:pPr>
      <w:tabs>
        <w:tab w:val="center" w:pos="4153"/>
        <w:tab w:val="right" w:pos="8306"/>
      </w:tabs>
      <w:snapToGrid w:val="0"/>
      <w:ind w:firstLine="360"/>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01" w:rsidRDefault="002B5701">
    <w:pPr>
      <w:tabs>
        <w:tab w:val="center" w:pos="4153"/>
        <w:tab w:val="right" w:pos="8306"/>
      </w:tabs>
      <w:snapToGrid w:val="0"/>
      <w:spacing w:line="240" w:lineRule="auto"/>
      <w:ind w:firstLineChars="0" w:firstLine="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073" w:rsidRDefault="00905073">
      <w:pPr>
        <w:ind w:firstLine="480"/>
      </w:pPr>
      <w:r>
        <w:separator/>
      </w:r>
    </w:p>
  </w:footnote>
  <w:footnote w:type="continuationSeparator" w:id="0">
    <w:p w:rsidR="00905073" w:rsidRDefault="00905073">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A9" w:rsidRDefault="00FF76A9" w:rsidP="00FF76A9">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A9" w:rsidRDefault="00FF76A9" w:rsidP="00FF76A9">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A9" w:rsidRDefault="00FF76A9" w:rsidP="00FF76A9">
    <w:pPr>
      <w:pStyle w:val="a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01" w:rsidRDefault="002B5701">
    <w:pPr>
      <w:tabs>
        <w:tab w:val="center" w:pos="4153"/>
        <w:tab w:val="right" w:pos="8306"/>
      </w:tabs>
      <w:snapToGrid w:val="0"/>
      <w:ind w:firstLine="360"/>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085C07"/>
    <w:rsid w:val="00087A81"/>
    <w:rsid w:val="00172D42"/>
    <w:rsid w:val="001A749A"/>
    <w:rsid w:val="001C3350"/>
    <w:rsid w:val="00217B31"/>
    <w:rsid w:val="002B5701"/>
    <w:rsid w:val="00337EF3"/>
    <w:rsid w:val="00685992"/>
    <w:rsid w:val="007077DA"/>
    <w:rsid w:val="007C1273"/>
    <w:rsid w:val="00905073"/>
    <w:rsid w:val="00D37E6A"/>
    <w:rsid w:val="00D61D52"/>
    <w:rsid w:val="00DB686F"/>
    <w:rsid w:val="00E80D90"/>
    <w:rsid w:val="00F657D6"/>
    <w:rsid w:val="00FF76A9"/>
    <w:rsid w:val="0EA0672E"/>
    <w:rsid w:val="12CE0BE0"/>
    <w:rsid w:val="156C7265"/>
    <w:rsid w:val="193006AE"/>
    <w:rsid w:val="1C9D24FF"/>
    <w:rsid w:val="1F334A54"/>
    <w:rsid w:val="20452C91"/>
    <w:rsid w:val="257F27A2"/>
    <w:rsid w:val="2D7C06EA"/>
    <w:rsid w:val="2E353E7C"/>
    <w:rsid w:val="32FA1AD2"/>
    <w:rsid w:val="335A65FC"/>
    <w:rsid w:val="33C57F19"/>
    <w:rsid w:val="37DA2F31"/>
    <w:rsid w:val="38BD1B07"/>
    <w:rsid w:val="3CBC2248"/>
    <w:rsid w:val="3E5325C6"/>
    <w:rsid w:val="47CB4366"/>
    <w:rsid w:val="4839282C"/>
    <w:rsid w:val="490F29F8"/>
    <w:rsid w:val="4B490FD8"/>
    <w:rsid w:val="4CDD7C2A"/>
    <w:rsid w:val="531C6FD2"/>
    <w:rsid w:val="53CE6C70"/>
    <w:rsid w:val="54134879"/>
    <w:rsid w:val="583F49CB"/>
    <w:rsid w:val="58D520FD"/>
    <w:rsid w:val="64610CE9"/>
    <w:rsid w:val="6E9F2B3A"/>
    <w:rsid w:val="71791D68"/>
    <w:rsid w:val="72D07765"/>
    <w:rsid w:val="759F3925"/>
    <w:rsid w:val="7A0917AF"/>
    <w:rsid w:val="7F1E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header" w:qFormat="1"/>
    <w:lsdException w:name="footer" w:uiPriority="99" w:qFormat="1"/>
    <w:lsdException w:name="caption" w:semiHidden="1" w:unhideWhenUsed="1" w:qFormat="1"/>
    <w:lsdException w:name="annotation reference"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style>
  <w:style w:type="paragraph" w:styleId="a4">
    <w:name w:val="Body Text"/>
    <w:basedOn w:val="a"/>
    <w:qFormat/>
    <w:rPr>
      <w:rFonts w:ascii="Arial" w:eastAsia="Arial" w:hAnsi="Arial" w:cs="Arial"/>
      <w:sz w:val="21"/>
      <w:szCs w:val="21"/>
      <w:lang w:eastAsia="en-US" w:bidi="ar-SA"/>
    </w:rPr>
  </w:style>
  <w:style w:type="paragraph" w:styleId="a5">
    <w:name w:val="footer"/>
    <w:basedOn w:val="a"/>
    <w:link w:val="Char0"/>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annotation reference"/>
    <w:basedOn w:val="a0"/>
    <w:unhideWhenUsed/>
    <w:qFormat/>
    <w:rPr>
      <w:sz w:val="21"/>
      <w:szCs w:val="21"/>
    </w:rPr>
  </w:style>
  <w:style w:type="paragraph" w:customStyle="1" w:styleId="a8">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9">
    <w:name w:val="正文加粗"/>
    <w:basedOn w:val="a"/>
    <w:link w:val="Char1"/>
    <w:qFormat/>
    <w:rPr>
      <w:b/>
      <w:bCs/>
    </w:rPr>
  </w:style>
  <w:style w:type="character" w:customStyle="1" w:styleId="Char1">
    <w:name w:val="正文加粗 Char"/>
    <w:link w:val="a9"/>
    <w:qFormat/>
    <w:rPr>
      <w:b/>
      <w:bCs/>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 w:type="character" w:customStyle="1" w:styleId="Char0">
    <w:name w:val="页脚 Char"/>
    <w:basedOn w:val="a0"/>
    <w:link w:val="a5"/>
    <w:uiPriority w:val="99"/>
    <w:rsid w:val="001C3350"/>
    <w:rPr>
      <w:rFonts w:ascii="宋体" w:hAnsi="宋体"/>
      <w:sz w:val="18"/>
      <w:szCs w:val="24"/>
      <w:lang w:bidi="en-US"/>
    </w:rPr>
  </w:style>
  <w:style w:type="paragraph" w:styleId="ab">
    <w:name w:val="annotation subject"/>
    <w:basedOn w:val="a3"/>
    <w:next w:val="a3"/>
    <w:link w:val="Char2"/>
    <w:rsid w:val="00087A81"/>
    <w:rPr>
      <w:b/>
      <w:bCs/>
    </w:rPr>
  </w:style>
  <w:style w:type="character" w:customStyle="1" w:styleId="Char">
    <w:name w:val="批注文字 Char"/>
    <w:basedOn w:val="a0"/>
    <w:link w:val="a3"/>
    <w:rsid w:val="00087A81"/>
    <w:rPr>
      <w:rFonts w:ascii="宋体" w:hAnsi="宋体"/>
      <w:sz w:val="24"/>
      <w:szCs w:val="24"/>
      <w:lang w:bidi="en-US"/>
    </w:rPr>
  </w:style>
  <w:style w:type="character" w:customStyle="1" w:styleId="Char2">
    <w:name w:val="批注主题 Char"/>
    <w:basedOn w:val="Char"/>
    <w:link w:val="ab"/>
    <w:rsid w:val="00087A81"/>
    <w:rPr>
      <w:rFonts w:ascii="宋体" w:hAnsi="宋体"/>
      <w:b/>
      <w:bCs/>
      <w:sz w:val="24"/>
      <w:szCs w:val="24"/>
      <w:lang w:bidi="en-US"/>
    </w:rPr>
  </w:style>
  <w:style w:type="paragraph" w:styleId="ac">
    <w:name w:val="Balloon Text"/>
    <w:basedOn w:val="a"/>
    <w:link w:val="Char3"/>
    <w:rsid w:val="00087A81"/>
    <w:pPr>
      <w:spacing w:line="240" w:lineRule="auto"/>
    </w:pPr>
    <w:rPr>
      <w:sz w:val="18"/>
      <w:szCs w:val="18"/>
    </w:rPr>
  </w:style>
  <w:style w:type="character" w:customStyle="1" w:styleId="Char3">
    <w:name w:val="批注框文本 Char"/>
    <w:basedOn w:val="a0"/>
    <w:link w:val="ac"/>
    <w:rsid w:val="00087A81"/>
    <w:rPr>
      <w:rFonts w:ascii="宋体" w:hAnsi="宋体"/>
      <w:sz w:val="18"/>
      <w:szCs w:val="1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header" w:qFormat="1"/>
    <w:lsdException w:name="footer" w:uiPriority="99" w:qFormat="1"/>
    <w:lsdException w:name="caption" w:semiHidden="1" w:unhideWhenUsed="1" w:qFormat="1"/>
    <w:lsdException w:name="annotation reference"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style>
  <w:style w:type="paragraph" w:styleId="a4">
    <w:name w:val="Body Text"/>
    <w:basedOn w:val="a"/>
    <w:qFormat/>
    <w:rPr>
      <w:rFonts w:ascii="Arial" w:eastAsia="Arial" w:hAnsi="Arial" w:cs="Arial"/>
      <w:sz w:val="21"/>
      <w:szCs w:val="21"/>
      <w:lang w:eastAsia="en-US" w:bidi="ar-SA"/>
    </w:rPr>
  </w:style>
  <w:style w:type="paragraph" w:styleId="a5">
    <w:name w:val="footer"/>
    <w:basedOn w:val="a"/>
    <w:link w:val="Char0"/>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annotation reference"/>
    <w:basedOn w:val="a0"/>
    <w:unhideWhenUsed/>
    <w:qFormat/>
    <w:rPr>
      <w:sz w:val="21"/>
      <w:szCs w:val="21"/>
    </w:rPr>
  </w:style>
  <w:style w:type="paragraph" w:customStyle="1" w:styleId="a8">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9">
    <w:name w:val="正文加粗"/>
    <w:basedOn w:val="a"/>
    <w:link w:val="Char1"/>
    <w:qFormat/>
    <w:rPr>
      <w:b/>
      <w:bCs/>
    </w:rPr>
  </w:style>
  <w:style w:type="character" w:customStyle="1" w:styleId="Char1">
    <w:name w:val="正文加粗 Char"/>
    <w:link w:val="a9"/>
    <w:qFormat/>
    <w:rPr>
      <w:b/>
      <w:bCs/>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 w:type="character" w:customStyle="1" w:styleId="Char0">
    <w:name w:val="页脚 Char"/>
    <w:basedOn w:val="a0"/>
    <w:link w:val="a5"/>
    <w:uiPriority w:val="99"/>
    <w:rsid w:val="001C3350"/>
    <w:rPr>
      <w:rFonts w:ascii="宋体" w:hAnsi="宋体"/>
      <w:sz w:val="18"/>
      <w:szCs w:val="24"/>
      <w:lang w:bidi="en-US"/>
    </w:rPr>
  </w:style>
  <w:style w:type="paragraph" w:styleId="ab">
    <w:name w:val="annotation subject"/>
    <w:basedOn w:val="a3"/>
    <w:next w:val="a3"/>
    <w:link w:val="Char2"/>
    <w:rsid w:val="00087A81"/>
    <w:rPr>
      <w:b/>
      <w:bCs/>
    </w:rPr>
  </w:style>
  <w:style w:type="character" w:customStyle="1" w:styleId="Char">
    <w:name w:val="批注文字 Char"/>
    <w:basedOn w:val="a0"/>
    <w:link w:val="a3"/>
    <w:rsid w:val="00087A81"/>
    <w:rPr>
      <w:rFonts w:ascii="宋体" w:hAnsi="宋体"/>
      <w:sz w:val="24"/>
      <w:szCs w:val="24"/>
      <w:lang w:bidi="en-US"/>
    </w:rPr>
  </w:style>
  <w:style w:type="character" w:customStyle="1" w:styleId="Char2">
    <w:name w:val="批注主题 Char"/>
    <w:basedOn w:val="Char"/>
    <w:link w:val="ab"/>
    <w:rsid w:val="00087A81"/>
    <w:rPr>
      <w:rFonts w:ascii="宋体" w:hAnsi="宋体"/>
      <w:b/>
      <w:bCs/>
      <w:sz w:val="24"/>
      <w:szCs w:val="24"/>
      <w:lang w:bidi="en-US"/>
    </w:rPr>
  </w:style>
  <w:style w:type="paragraph" w:styleId="ac">
    <w:name w:val="Balloon Text"/>
    <w:basedOn w:val="a"/>
    <w:link w:val="Char3"/>
    <w:rsid w:val="00087A81"/>
    <w:pPr>
      <w:spacing w:line="240" w:lineRule="auto"/>
    </w:pPr>
    <w:rPr>
      <w:sz w:val="18"/>
      <w:szCs w:val="18"/>
    </w:rPr>
  </w:style>
  <w:style w:type="character" w:customStyle="1" w:styleId="Char3">
    <w:name w:val="批注框文本 Char"/>
    <w:basedOn w:val="a0"/>
    <w:link w:val="ac"/>
    <w:rsid w:val="00087A81"/>
    <w:rPr>
      <w:rFonts w:ascii="宋体" w:hAnsi="宋体"/>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10</cp:revision>
  <dcterms:created xsi:type="dcterms:W3CDTF">2025-10-14T13:32:00Z</dcterms:created>
  <dcterms:modified xsi:type="dcterms:W3CDTF">2025-11-27T10:11:00Z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DD5AE580FC5A4C52890F80F17CCB2DBD_13</vt:lpwstr>
  </property>
  <property fmtid="{D5CDD505-2E9C-101B-9397-08002B2CF9AE}" pid="4" name="KSOTemplateDocerSaveRecord">
    <vt:lpwstr>eyJoZGlkIjoiMTk5MGQzZTY3ZTNmNzE4OWIzNjg2M2E3NzgyZGJmZWYiLCJ1c2VySWQiOiIyNDU1OTY5NTMifQ==</vt:lpwstr>
  </property>
</Properties>
</file>