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DC" w:rsidRDefault="00730303">
      <w:pPr>
        <w:pStyle w:val="a8"/>
        <w:spacing w:line="360" w:lineRule="auto"/>
        <w:rPr>
          <w:rFonts w:ascii="黑体" w:eastAsia="黑体" w:hAnsi="黑体" w:cs="黑体"/>
          <w:sz w:val="36"/>
          <w:szCs w:val="36"/>
        </w:rPr>
      </w:pPr>
      <w:r>
        <w:rPr>
          <w:rFonts w:ascii="黑体" w:eastAsia="黑体" w:hAnsi="黑体" w:cs="黑体" w:hint="eastAsia"/>
          <w:sz w:val="36"/>
          <w:szCs w:val="36"/>
        </w:rPr>
        <w:t>山西安泰集团股份有限公司</w:t>
      </w:r>
    </w:p>
    <w:p w:rsidR="00245DDC" w:rsidRDefault="00730303">
      <w:pPr>
        <w:pStyle w:val="a8"/>
        <w:spacing w:line="360" w:lineRule="auto"/>
        <w:rPr>
          <w:rFonts w:ascii="黑体" w:eastAsia="黑体" w:hAnsi="黑体" w:cs="黑体"/>
          <w:sz w:val="36"/>
          <w:szCs w:val="36"/>
        </w:rPr>
      </w:pPr>
      <w:r>
        <w:rPr>
          <w:rFonts w:ascii="黑体" w:eastAsia="黑体" w:hAnsi="黑体" w:cs="黑体" w:hint="eastAsia"/>
          <w:sz w:val="36"/>
          <w:szCs w:val="36"/>
        </w:rPr>
        <w:t>年报信息披露重大差错责任追究制度</w:t>
      </w:r>
    </w:p>
    <w:p w:rsidR="00245DDC" w:rsidRDefault="00730303">
      <w:pPr>
        <w:pStyle w:val="1"/>
      </w:pPr>
      <w:r>
        <w:t>第一章 总则</w:t>
      </w:r>
    </w:p>
    <w:p w:rsidR="00245DDC" w:rsidRDefault="00730303">
      <w:r>
        <w:rPr>
          <w:rStyle w:val="Char0"/>
        </w:rPr>
        <w:t>第一条</w:t>
      </w:r>
      <w:r>
        <w:t xml:space="preserve"> 为</w:t>
      </w:r>
      <w:r>
        <w:rPr>
          <w:rFonts w:hint="eastAsia"/>
        </w:rPr>
        <w:t>提高</w:t>
      </w:r>
      <w:r>
        <w:t>山西安泰集团股份有限公司（以下简称“本公司”或“公司”）</w:t>
      </w:r>
      <w:r>
        <w:rPr>
          <w:rFonts w:hint="eastAsia"/>
        </w:rPr>
        <w:t>的规范运作水平，增强信息披露的真实性、准确性、完整性和及时性，提高年报信息披露的质量和透明度，保护投资者的合法权益，根据《中华人民共和国公司法》《中华人民共和国证券法》《上海证券交易所股票上市规则》《上市公司信息披露管理办法》等法律、法规、规范性文件，以及</w:t>
      </w:r>
      <w:r w:rsidR="00E200B8">
        <w:rPr>
          <w:rFonts w:hint="eastAsia"/>
        </w:rPr>
        <w:t>《</w:t>
      </w:r>
      <w:r>
        <w:rPr>
          <w:rFonts w:hint="eastAsia"/>
        </w:rPr>
        <w:t>公司章程</w:t>
      </w:r>
      <w:r w:rsidR="00E200B8">
        <w:rPr>
          <w:rFonts w:hint="eastAsia"/>
        </w:rPr>
        <w:t>》</w:t>
      </w:r>
      <w:r>
        <w:rPr>
          <w:rFonts w:hint="eastAsia"/>
        </w:rPr>
        <w:t>的有关规定，结合公司实际情况，制定本制度。</w:t>
      </w:r>
    </w:p>
    <w:p w:rsidR="00245DDC" w:rsidRDefault="00730303">
      <w:r>
        <w:rPr>
          <w:rFonts w:hint="eastAsia"/>
          <w:b/>
        </w:rPr>
        <w:t>第二条</w:t>
      </w:r>
      <w:r>
        <w:t xml:space="preserve"> 本制度所称重大差错责任追究是指年报信息披露工作中有关人员不履</w:t>
      </w:r>
      <w:r>
        <w:rPr>
          <w:rFonts w:hint="eastAsia"/>
        </w:rPr>
        <w:t>行或者不正确履行职责、义务或其他个人原因，导致年报信息存在虚假记载和重大差错，对公司造成重大经济损失或造成不良影响的</w:t>
      </w:r>
      <w:bookmarkStart w:id="0" w:name="_GoBack"/>
      <w:bookmarkEnd w:id="0"/>
      <w:r>
        <w:rPr>
          <w:rFonts w:hint="eastAsia"/>
        </w:rPr>
        <w:t>追究与处理制度。</w:t>
      </w:r>
    </w:p>
    <w:p w:rsidR="00245DDC" w:rsidRDefault="00730303">
      <w:r>
        <w:rPr>
          <w:rStyle w:val="Char0"/>
          <w:rFonts w:hint="eastAsia"/>
        </w:rPr>
        <w:t>第三条</w:t>
      </w:r>
      <w:r>
        <w:t xml:space="preserve"> 本制度所称年报信息披露的重大差错，包括年度财务报告存在重大会计</w:t>
      </w:r>
      <w:r>
        <w:rPr>
          <w:rFonts w:hint="eastAsia"/>
        </w:rPr>
        <w:t>错误、其他年报信息披露存在重大错误或重大遗漏、业绩预告或业绩快报存在重大差异等情形，或出现被证券监管部门认为重大差错的其他情形。</w:t>
      </w:r>
    </w:p>
    <w:p w:rsidR="00245DDC" w:rsidRDefault="00730303">
      <w:r>
        <w:rPr>
          <w:rFonts w:hint="eastAsia"/>
          <w:b/>
        </w:rPr>
        <w:t>第四条</w:t>
      </w:r>
      <w:r>
        <w:t xml:space="preserve"> 本制度适用于公司董事（</w:t>
      </w:r>
      <w:proofErr w:type="gramStart"/>
      <w:r>
        <w:t>含独立</w:t>
      </w:r>
      <w:proofErr w:type="gramEnd"/>
      <w:r>
        <w:t>董事）、高级管理人员、董事会秘书、</w:t>
      </w:r>
      <w:r>
        <w:rPr>
          <w:rFonts w:hint="eastAsia"/>
        </w:rPr>
        <w:t>证券事务代表</w:t>
      </w:r>
      <w:r w:rsidR="00AB2D92">
        <w:rPr>
          <w:rFonts w:hint="eastAsia"/>
        </w:rPr>
        <w:t>、</w:t>
      </w:r>
      <w:r>
        <w:rPr>
          <w:rFonts w:hint="eastAsia"/>
        </w:rPr>
        <w:t>财务部门负责人以及公司内部负责年报数据提供的部门负责人及直接经办人、各子公司负责人以及与年报信息披露有关的工作人员。</w:t>
      </w:r>
    </w:p>
    <w:p w:rsidR="00245DDC" w:rsidRDefault="00730303">
      <w:r>
        <w:rPr>
          <w:rFonts w:hint="eastAsia"/>
          <w:b/>
        </w:rPr>
        <w:t>第五条</w:t>
      </w:r>
      <w:r>
        <w:t xml:space="preserve"> 实行责任追究制度，应遵循以下原则：实事求是、客观公正、有错必究；</w:t>
      </w:r>
      <w:r>
        <w:rPr>
          <w:rFonts w:hint="eastAsia"/>
        </w:rPr>
        <w:t>过错与责任相适应；责任与权利对等；追究责任与改进工作相结合等原则。</w:t>
      </w:r>
    </w:p>
    <w:p w:rsidR="00245DDC" w:rsidRDefault="00730303">
      <w:pPr>
        <w:pStyle w:val="1"/>
      </w:pPr>
      <w:r>
        <w:rPr>
          <w:rFonts w:hint="eastAsia"/>
        </w:rPr>
        <w:t>第二章</w:t>
      </w:r>
      <w:r>
        <w:t xml:space="preserve"> 年报信息披露重大差错的责任认定</w:t>
      </w:r>
    </w:p>
    <w:p w:rsidR="00245DDC" w:rsidRDefault="00730303">
      <w:r>
        <w:rPr>
          <w:rFonts w:hint="eastAsia"/>
          <w:b/>
        </w:rPr>
        <w:t>第六条</w:t>
      </w:r>
      <w:r>
        <w:t xml:space="preserve"> 有下列情形之一，应当追究责任人的责任：</w:t>
      </w:r>
    </w:p>
    <w:p w:rsidR="00245DDC" w:rsidRDefault="00730303">
      <w:pPr>
        <w:ind w:firstLine="480"/>
      </w:pPr>
      <w:r>
        <w:rPr>
          <w:rFonts w:hint="eastAsia"/>
        </w:rPr>
        <w:t>（一）违反《中华人民共和国公司法》《中华人民共和国证券法》《企业会计准则》和《企业会计制度》等国家法律法规的规定，使年报信息披露发生重大差错或造成不良影响的；</w:t>
      </w:r>
    </w:p>
    <w:p w:rsidR="00245DDC" w:rsidRDefault="00730303">
      <w:pPr>
        <w:ind w:firstLine="480"/>
      </w:pPr>
      <w:r>
        <w:rPr>
          <w:rFonts w:hint="eastAsia"/>
        </w:rPr>
        <w:t>（二）违反《上市公司信息披露管理办法》《上海证券交易所股票上市规则》以及中国证监会和上海证券交易所发布的有关年报信息披露指引、准则、通知等，使年报信息披露发生重大差错或不良影响的；</w:t>
      </w:r>
    </w:p>
    <w:p w:rsidR="00245DDC" w:rsidRDefault="00730303">
      <w:pPr>
        <w:ind w:firstLine="480"/>
      </w:pPr>
      <w:r>
        <w:rPr>
          <w:rFonts w:hint="eastAsia"/>
        </w:rPr>
        <w:lastRenderedPageBreak/>
        <w:t>（三）违反《公司章程》、本制度以及公司其他内部控制制度，使年报信息披露发生重大差错或造成不良影响的；</w:t>
      </w:r>
    </w:p>
    <w:p w:rsidR="00245DDC" w:rsidRDefault="00730303">
      <w:pPr>
        <w:ind w:firstLine="480"/>
      </w:pPr>
      <w:r>
        <w:rPr>
          <w:rFonts w:hint="eastAsia"/>
        </w:rPr>
        <w:t>（四）未按年报信息披露工作中的规程办事且造成年报信息披露重大差错或造成不良影响的；</w:t>
      </w:r>
    </w:p>
    <w:p w:rsidR="00245DDC" w:rsidRDefault="00730303">
      <w:pPr>
        <w:ind w:firstLine="480"/>
      </w:pPr>
      <w:r>
        <w:rPr>
          <w:rFonts w:hint="eastAsia"/>
        </w:rPr>
        <w:t>（五）年报信息披露工作中不及时沟通、汇报造成重大失误或造成不良影响的；</w:t>
      </w:r>
    </w:p>
    <w:p w:rsidR="00245DDC" w:rsidRDefault="00730303">
      <w:pPr>
        <w:ind w:firstLine="480"/>
      </w:pPr>
      <w:r>
        <w:rPr>
          <w:rFonts w:hint="eastAsia"/>
        </w:rPr>
        <w:t>（六）其他个人原因造成年报信息披露重大差错或造成不良影响的；</w:t>
      </w:r>
    </w:p>
    <w:p w:rsidR="00245DDC" w:rsidRDefault="00730303">
      <w:pPr>
        <w:ind w:firstLine="480"/>
      </w:pPr>
      <w:r>
        <w:rPr>
          <w:rFonts w:hint="eastAsia"/>
        </w:rPr>
        <w:t>（七）业绩预告与年报实际披露业绩存在重大差异且不能提供合理解释的；</w:t>
      </w:r>
    </w:p>
    <w:p w:rsidR="00245DDC" w:rsidRDefault="00730303">
      <w:pPr>
        <w:ind w:firstLine="480"/>
      </w:pPr>
      <w:r>
        <w:rPr>
          <w:rFonts w:hint="eastAsia"/>
        </w:rPr>
        <w:t>（八）业绩快报中的财务数据和指标与相关定期报告的实际数据和指标存在重大差异且不能提供合理解释的；</w:t>
      </w:r>
    </w:p>
    <w:p w:rsidR="00245DDC" w:rsidRDefault="00730303">
      <w:pPr>
        <w:ind w:firstLine="480"/>
      </w:pPr>
      <w:r>
        <w:rPr>
          <w:rFonts w:hint="eastAsia"/>
        </w:rPr>
        <w:t>（九）监管部门认定的其他年度报告信息披露存在重大差错的情形。</w:t>
      </w:r>
    </w:p>
    <w:p w:rsidR="00245DDC" w:rsidRDefault="00730303">
      <w:r>
        <w:rPr>
          <w:rFonts w:hint="eastAsia"/>
          <w:b/>
        </w:rPr>
        <w:t>第七条</w:t>
      </w:r>
      <w:r>
        <w:t xml:space="preserve"> 年报信息披露存在重大遗漏或与事实不符情况的，应及时进行补充</w:t>
      </w:r>
      <w:r>
        <w:rPr>
          <w:rFonts w:hint="eastAsia"/>
        </w:rPr>
        <w:t>和更正公告。</w:t>
      </w:r>
    </w:p>
    <w:p w:rsidR="00245DDC" w:rsidRDefault="00730303">
      <w:r>
        <w:rPr>
          <w:rFonts w:hint="eastAsia"/>
          <w:b/>
        </w:rPr>
        <w:t>第八条</w:t>
      </w:r>
      <w:r>
        <w:t xml:space="preserve"> 对年报信息披露存在重大错误或重大遗漏、业绩预告或业绩快</w:t>
      </w:r>
      <w:r>
        <w:rPr>
          <w:rFonts w:hint="eastAsia"/>
        </w:rPr>
        <w:t>报存在重大差异的，由公司内部审计部门负责收集、汇总相关资料，调查责任原因，并形成书面材料，详细说明相关差错的性质及产生原因、责任认定的初步意见、拟定的处罚意见和整改措施等，提交公司董事会审议。</w:t>
      </w:r>
    </w:p>
    <w:p w:rsidR="00245DDC" w:rsidRDefault="00730303">
      <w:pPr>
        <w:pStyle w:val="1"/>
      </w:pPr>
      <w:r>
        <w:rPr>
          <w:rFonts w:hint="eastAsia"/>
        </w:rPr>
        <w:t>第三章</w:t>
      </w:r>
      <w:r>
        <w:t xml:space="preserve"> 年报信息披露重大差错的追究责任</w:t>
      </w:r>
    </w:p>
    <w:p w:rsidR="00245DDC" w:rsidRDefault="00730303">
      <w:r>
        <w:rPr>
          <w:rFonts w:hint="eastAsia"/>
          <w:b/>
        </w:rPr>
        <w:t>第九条</w:t>
      </w:r>
      <w:r>
        <w:rPr>
          <w:b/>
        </w:rPr>
        <w:t xml:space="preserve"> </w:t>
      </w:r>
      <w:r>
        <w:t>因出现年报信息披露重大差错被监管部门采取公开谴责、批评等监</w:t>
      </w:r>
      <w:r>
        <w:rPr>
          <w:rFonts w:hint="eastAsia"/>
        </w:rPr>
        <w:t>管措施的，公司内部审计部门应及时查实原因，采取相应的更正措施，并报董事会对相关责任人进行责任追究。</w:t>
      </w:r>
    </w:p>
    <w:p w:rsidR="00245DDC" w:rsidRDefault="00730303">
      <w:r>
        <w:rPr>
          <w:rFonts w:hint="eastAsia"/>
          <w:b/>
        </w:rPr>
        <w:t>第十条</w:t>
      </w:r>
      <w:r>
        <w:t xml:space="preserve"> 追究责任的形式：</w:t>
      </w:r>
    </w:p>
    <w:p w:rsidR="00245DDC" w:rsidRDefault="00730303">
      <w:pPr>
        <w:ind w:firstLine="480"/>
      </w:pPr>
      <w:r>
        <w:rPr>
          <w:rFonts w:hint="eastAsia"/>
        </w:rPr>
        <w:t>（一）责令改正并作检讨；</w:t>
      </w:r>
    </w:p>
    <w:p w:rsidR="00245DDC" w:rsidRDefault="00730303">
      <w:pPr>
        <w:ind w:firstLine="480"/>
      </w:pPr>
      <w:r>
        <w:rPr>
          <w:rFonts w:hint="eastAsia"/>
        </w:rPr>
        <w:t>（二）通报批评；</w:t>
      </w:r>
    </w:p>
    <w:p w:rsidR="00245DDC" w:rsidRDefault="00730303">
      <w:pPr>
        <w:ind w:firstLine="480"/>
      </w:pPr>
      <w:r>
        <w:rPr>
          <w:rFonts w:hint="eastAsia"/>
        </w:rPr>
        <w:t>（三）调离岗位、停职、降职、撤职；</w:t>
      </w:r>
    </w:p>
    <w:p w:rsidR="00245DDC" w:rsidRDefault="00730303">
      <w:pPr>
        <w:ind w:firstLine="480"/>
      </w:pPr>
      <w:r>
        <w:rPr>
          <w:rFonts w:hint="eastAsia"/>
        </w:rPr>
        <w:t>（四）赔偿损失；</w:t>
      </w:r>
    </w:p>
    <w:p w:rsidR="00245DDC" w:rsidRDefault="00730303">
      <w:pPr>
        <w:ind w:firstLine="480"/>
      </w:pPr>
      <w:r>
        <w:rPr>
          <w:rFonts w:hint="eastAsia"/>
        </w:rPr>
        <w:t>（五）解除劳动合同。</w:t>
      </w:r>
    </w:p>
    <w:p w:rsidR="00245DDC" w:rsidRDefault="00730303">
      <w:pPr>
        <w:ind w:firstLine="480"/>
      </w:pPr>
      <w:r>
        <w:rPr>
          <w:rFonts w:hint="eastAsia"/>
        </w:rPr>
        <w:t>公司在进行上述处罚的同时可附带经济处罚，处罚金额由董事会视事件情节进行具体确定。</w:t>
      </w:r>
    </w:p>
    <w:p w:rsidR="00245DDC" w:rsidRDefault="00730303">
      <w:r>
        <w:rPr>
          <w:rFonts w:hint="eastAsia"/>
          <w:b/>
        </w:rPr>
        <w:t>第十一条</w:t>
      </w:r>
      <w:r>
        <w:t xml:space="preserve"> 有下列情形之一，应当从重或者加重处理。</w:t>
      </w:r>
    </w:p>
    <w:p w:rsidR="00245DDC" w:rsidRDefault="00730303">
      <w:pPr>
        <w:ind w:firstLine="480"/>
      </w:pPr>
      <w:r>
        <w:rPr>
          <w:rFonts w:hint="eastAsia"/>
        </w:rPr>
        <w:lastRenderedPageBreak/>
        <w:t>（一）情节恶劣、后果严重、影响较大且事故原因确系个人主观因素所致的；</w:t>
      </w:r>
    </w:p>
    <w:p w:rsidR="00245DDC" w:rsidRDefault="00730303">
      <w:pPr>
        <w:ind w:firstLine="480"/>
      </w:pPr>
      <w:r>
        <w:rPr>
          <w:rFonts w:hint="eastAsia"/>
        </w:rPr>
        <w:t>（二）打击、报复、陷害调查人或干扰、阻挠责任追究调查的；</w:t>
      </w:r>
    </w:p>
    <w:p w:rsidR="00245DDC" w:rsidRDefault="00730303">
      <w:pPr>
        <w:ind w:firstLine="480"/>
      </w:pPr>
      <w:r>
        <w:rPr>
          <w:rFonts w:hint="eastAsia"/>
        </w:rPr>
        <w:t>（三）不执行董事会依法</w:t>
      </w:r>
      <w:proofErr w:type="gramStart"/>
      <w:r>
        <w:rPr>
          <w:rFonts w:hint="eastAsia"/>
        </w:rPr>
        <w:t>作出</w:t>
      </w:r>
      <w:proofErr w:type="gramEnd"/>
      <w:r>
        <w:rPr>
          <w:rFonts w:hint="eastAsia"/>
        </w:rPr>
        <w:t>的处理决定的；</w:t>
      </w:r>
    </w:p>
    <w:p w:rsidR="00245DDC" w:rsidRDefault="00730303">
      <w:pPr>
        <w:ind w:firstLine="480"/>
      </w:pPr>
      <w:r>
        <w:rPr>
          <w:rFonts w:hint="eastAsia"/>
        </w:rPr>
        <w:t>（四）董事会认为其他应当从重或者加重处理的情形的。</w:t>
      </w:r>
    </w:p>
    <w:p w:rsidR="00245DDC" w:rsidRDefault="00730303">
      <w:r>
        <w:rPr>
          <w:rFonts w:hint="eastAsia"/>
          <w:b/>
        </w:rPr>
        <w:t>第十二条</w:t>
      </w:r>
      <w:r>
        <w:t xml:space="preserve"> 有下列情形之一，可以从轻、减轻或免于处罚：</w:t>
      </w:r>
    </w:p>
    <w:p w:rsidR="00245DDC" w:rsidRDefault="00730303">
      <w:pPr>
        <w:ind w:firstLine="480"/>
      </w:pPr>
      <w:r>
        <w:rPr>
          <w:rFonts w:hint="eastAsia"/>
        </w:rPr>
        <w:t>（一）有效阻止不良后果发生的；</w:t>
      </w:r>
    </w:p>
    <w:p w:rsidR="00245DDC" w:rsidRDefault="00730303">
      <w:pPr>
        <w:ind w:firstLine="480"/>
      </w:pPr>
      <w:r>
        <w:rPr>
          <w:rFonts w:hint="eastAsia"/>
        </w:rPr>
        <w:t>（二）主动纠正和挽回全部或者大部分损失的；</w:t>
      </w:r>
    </w:p>
    <w:p w:rsidR="00245DDC" w:rsidRDefault="00730303">
      <w:pPr>
        <w:ind w:firstLine="480"/>
      </w:pPr>
      <w:r>
        <w:rPr>
          <w:rFonts w:hint="eastAsia"/>
        </w:rPr>
        <w:t>（三）确因意外和不可抗力等非主观因素造成的；</w:t>
      </w:r>
    </w:p>
    <w:p w:rsidR="00245DDC" w:rsidRDefault="00730303">
      <w:pPr>
        <w:ind w:firstLine="480"/>
      </w:pPr>
      <w:r>
        <w:rPr>
          <w:rFonts w:hint="eastAsia"/>
        </w:rPr>
        <w:t>（四）董事会认为其他应当从轻、减轻或者免于处理的情形的。</w:t>
      </w:r>
    </w:p>
    <w:p w:rsidR="00245DDC" w:rsidRDefault="00730303">
      <w:r>
        <w:rPr>
          <w:rFonts w:hint="eastAsia"/>
          <w:b/>
        </w:rPr>
        <w:t>第十三条</w:t>
      </w:r>
      <w:r>
        <w:t xml:space="preserve"> 对责任人</w:t>
      </w:r>
      <w:proofErr w:type="gramStart"/>
      <w:r>
        <w:t>作出</w:t>
      </w:r>
      <w:proofErr w:type="gramEnd"/>
      <w:r>
        <w:t>责任追究处罚前，应当听取责任人的意见，保障其</w:t>
      </w:r>
      <w:r>
        <w:rPr>
          <w:rFonts w:hint="eastAsia"/>
        </w:rPr>
        <w:t>陈述和申辩的权利。</w:t>
      </w:r>
    </w:p>
    <w:p w:rsidR="00245DDC" w:rsidRDefault="00730303">
      <w:r>
        <w:rPr>
          <w:rFonts w:hint="eastAsia"/>
          <w:b/>
        </w:rPr>
        <w:t>第十四条</w:t>
      </w:r>
      <w:r>
        <w:t xml:space="preserve"> 公司董事会对年报信息披露重大差错责任认定及处罚的决议以临</w:t>
      </w:r>
      <w:r>
        <w:rPr>
          <w:rFonts w:hint="eastAsia"/>
        </w:rPr>
        <w:t>时公告的形式对外披露。</w:t>
      </w:r>
    </w:p>
    <w:p w:rsidR="00245DDC" w:rsidRDefault="00730303">
      <w:pPr>
        <w:pStyle w:val="1"/>
      </w:pPr>
      <w:r>
        <w:rPr>
          <w:rFonts w:hint="eastAsia"/>
        </w:rPr>
        <w:t>第四章</w:t>
      </w:r>
      <w:r>
        <w:t xml:space="preserve"> 附则</w:t>
      </w:r>
    </w:p>
    <w:p w:rsidR="00245DDC" w:rsidRDefault="00730303">
      <w:r>
        <w:rPr>
          <w:rFonts w:hint="eastAsia"/>
          <w:b/>
        </w:rPr>
        <w:t>第十五条</w:t>
      </w:r>
      <w:r>
        <w:t xml:space="preserve"> 公司其他定期公告</w:t>
      </w:r>
      <w:r w:rsidR="00AB2D92">
        <w:rPr>
          <w:rFonts w:hint="eastAsia"/>
        </w:rPr>
        <w:t>、</w:t>
      </w:r>
      <w:r>
        <w:t>临时公告中出现重大差错需要追究责任的，可</w:t>
      </w:r>
      <w:r>
        <w:rPr>
          <w:rFonts w:hint="eastAsia"/>
        </w:rPr>
        <w:t>比照本制度执行。</w:t>
      </w:r>
    </w:p>
    <w:p w:rsidR="00245DDC" w:rsidRDefault="00730303">
      <w:r>
        <w:rPr>
          <w:rFonts w:hint="eastAsia"/>
          <w:b/>
        </w:rPr>
        <w:t>第十六条</w:t>
      </w:r>
      <w:r>
        <w:t xml:space="preserve"> 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hint="eastAsia"/>
        </w:rPr>
        <w:t>。</w:t>
      </w:r>
    </w:p>
    <w:p w:rsidR="00245DDC" w:rsidRDefault="00730303">
      <w:r>
        <w:rPr>
          <w:rFonts w:hint="eastAsia"/>
          <w:b/>
        </w:rPr>
        <w:t>第十七条</w:t>
      </w:r>
      <w:r>
        <w:rPr>
          <w:rFonts w:hint="eastAsia"/>
        </w:rPr>
        <w:t xml:space="preserve"> </w:t>
      </w:r>
      <w:r>
        <w:t>本制度由公司董事会负责解释和修订。</w:t>
      </w:r>
    </w:p>
    <w:p w:rsidR="00245DDC" w:rsidRDefault="00730303">
      <w:r>
        <w:rPr>
          <w:rFonts w:hint="eastAsia"/>
          <w:b/>
        </w:rPr>
        <w:t>第十八条</w:t>
      </w:r>
      <w:r>
        <w:rPr>
          <w:rFonts w:hint="eastAsia"/>
        </w:rPr>
        <w:t xml:space="preserve"> </w:t>
      </w:r>
      <w:r>
        <w:t>本制度自公司董事会审议通过之日起实施。</w:t>
      </w:r>
    </w:p>
    <w:p w:rsidR="00245DDC" w:rsidRDefault="00245DDC">
      <w:pPr>
        <w:ind w:firstLine="480"/>
      </w:pPr>
    </w:p>
    <w:p w:rsidR="00711D49" w:rsidRDefault="00711D49" w:rsidP="00711D49">
      <w:pPr>
        <w:widowControl w:val="0"/>
        <w:ind w:firstLine="480"/>
        <w:jc w:val="right"/>
      </w:pPr>
      <w:r>
        <w:t>山西安泰集团股份有限公司</w:t>
      </w:r>
    </w:p>
    <w:p w:rsidR="00711D49" w:rsidRDefault="00711D49" w:rsidP="00711D49">
      <w:pPr>
        <w:widowControl w:val="0"/>
        <w:ind w:right="720" w:firstLineChars="500" w:firstLine="1200"/>
        <w:jc w:val="right"/>
      </w:pPr>
      <w:r>
        <w:t>董   事   会</w:t>
      </w:r>
    </w:p>
    <w:p w:rsidR="00245DDC" w:rsidRPr="00711D49" w:rsidRDefault="00711D49" w:rsidP="00711D49">
      <w:pPr>
        <w:widowControl w:val="0"/>
        <w:ind w:firstLine="480"/>
        <w:jc w:val="right"/>
      </w:pPr>
      <w:r>
        <w:t>二〇二五年十一月</w:t>
      </w:r>
      <w:r w:rsidR="006F2B58" w:rsidRPr="006F2B58">
        <w:rPr>
          <w:rFonts w:hint="eastAsia"/>
        </w:rPr>
        <w:t>二十八</w:t>
      </w:r>
      <w:r>
        <w:t>日</w:t>
      </w:r>
    </w:p>
    <w:sectPr w:rsidR="00245DDC" w:rsidRPr="00711D49" w:rsidSect="00E84723">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C7" w:rsidRDefault="00BE48C7">
      <w:pPr>
        <w:spacing w:line="240" w:lineRule="auto"/>
        <w:ind w:firstLine="480"/>
      </w:pPr>
      <w:r>
        <w:separator/>
      </w:r>
    </w:p>
  </w:endnote>
  <w:endnote w:type="continuationSeparator" w:id="0">
    <w:p w:rsidR="00BE48C7" w:rsidRDefault="00BE48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DC" w:rsidRDefault="00730303">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245DDC" w:rsidRDefault="00245DDC">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92521"/>
      <w:docPartObj>
        <w:docPartGallery w:val="Page Numbers (Bottom of Page)"/>
        <w:docPartUnique/>
      </w:docPartObj>
    </w:sdtPr>
    <w:sdtEndPr/>
    <w:sdtContent>
      <w:p w:rsidR="00245DDC" w:rsidRPr="00E84723" w:rsidRDefault="00E84723" w:rsidP="00E84723">
        <w:pPr>
          <w:pStyle w:val="a5"/>
          <w:ind w:firstLine="360"/>
          <w:jc w:val="center"/>
        </w:pPr>
        <w:r>
          <w:fldChar w:fldCharType="begin"/>
        </w:r>
        <w:r>
          <w:instrText>PAGE   \* MERGEFORMAT</w:instrText>
        </w:r>
        <w:r>
          <w:fldChar w:fldCharType="separate"/>
        </w:r>
        <w:r w:rsidR="003A7B9A" w:rsidRPr="003A7B9A">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353910"/>
      <w:docPartObj>
        <w:docPartGallery w:val="Page Numbers (Bottom of Page)"/>
        <w:docPartUnique/>
      </w:docPartObj>
    </w:sdtPr>
    <w:sdtEndPr/>
    <w:sdtContent>
      <w:p w:rsidR="00711D49" w:rsidRDefault="00E84723" w:rsidP="00E84723">
        <w:pPr>
          <w:pStyle w:val="a5"/>
          <w:ind w:firstLine="360"/>
          <w:jc w:val="center"/>
        </w:pPr>
        <w:r>
          <w:fldChar w:fldCharType="begin"/>
        </w:r>
        <w:r>
          <w:instrText>PAGE   \* MERGEFORMAT</w:instrText>
        </w:r>
        <w:r>
          <w:fldChar w:fldCharType="separate"/>
        </w:r>
        <w:r w:rsidR="003A7B9A" w:rsidRPr="003A7B9A">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C7" w:rsidRDefault="00BE48C7">
      <w:pPr>
        <w:ind w:firstLine="480"/>
      </w:pPr>
      <w:r>
        <w:separator/>
      </w:r>
    </w:p>
  </w:footnote>
  <w:footnote w:type="continuationSeparator" w:id="0">
    <w:p w:rsidR="00BE48C7" w:rsidRDefault="00BE48C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49" w:rsidRDefault="00711D49" w:rsidP="00711D49">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DC" w:rsidRDefault="00245DDC">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49" w:rsidRDefault="00711D49" w:rsidP="00711D49">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1773E7"/>
    <w:rsid w:val="001E6D75"/>
    <w:rsid w:val="00245DDC"/>
    <w:rsid w:val="003A7B9A"/>
    <w:rsid w:val="006F2B58"/>
    <w:rsid w:val="00711D49"/>
    <w:rsid w:val="00730303"/>
    <w:rsid w:val="00AB2D92"/>
    <w:rsid w:val="00B124E7"/>
    <w:rsid w:val="00BE48C7"/>
    <w:rsid w:val="00E200B8"/>
    <w:rsid w:val="00E84723"/>
    <w:rsid w:val="00EB16C5"/>
    <w:rsid w:val="06070F92"/>
    <w:rsid w:val="0ACC374D"/>
    <w:rsid w:val="0DFE11D3"/>
    <w:rsid w:val="1B2A3DFD"/>
    <w:rsid w:val="1F75506D"/>
    <w:rsid w:val="2AE00AA2"/>
    <w:rsid w:val="2D7C06EA"/>
    <w:rsid w:val="2E353E7C"/>
    <w:rsid w:val="315E3BB3"/>
    <w:rsid w:val="35B97D6A"/>
    <w:rsid w:val="37DA2F31"/>
    <w:rsid w:val="47CB4366"/>
    <w:rsid w:val="490F29F8"/>
    <w:rsid w:val="58E81E30"/>
    <w:rsid w:val="6C810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widowControl w:val="0"/>
      <w:spacing w:line="240" w:lineRule="auto"/>
      <w:ind w:firstLineChars="0" w:firstLine="0"/>
    </w:pPr>
    <w:rPr>
      <w:rFonts w:ascii="Times New Roman" w:hAnsi="Times New Roman"/>
      <w:kern w:val="2"/>
      <w:sz w:val="21"/>
      <w:lang w:bidi="ar-SA"/>
    </w:rPr>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页脚 Char"/>
    <w:basedOn w:val="a0"/>
    <w:link w:val="a5"/>
    <w:uiPriority w:val="99"/>
    <w:rsid w:val="00E84723"/>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widowControl w:val="0"/>
      <w:spacing w:line="240" w:lineRule="auto"/>
      <w:ind w:firstLineChars="0" w:firstLine="0"/>
    </w:pPr>
    <w:rPr>
      <w:rFonts w:ascii="Times New Roman" w:hAnsi="Times New Roman"/>
      <w:kern w:val="2"/>
      <w:sz w:val="21"/>
      <w:lang w:bidi="ar-SA"/>
    </w:rPr>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页脚 Char"/>
    <w:basedOn w:val="a0"/>
    <w:link w:val="a5"/>
    <w:uiPriority w:val="99"/>
    <w:rsid w:val="00E84723"/>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7</cp:revision>
  <dcterms:created xsi:type="dcterms:W3CDTF">2025-11-21T04:06:00Z</dcterms:created>
  <dcterms:modified xsi:type="dcterms:W3CDTF">2025-11-27T10:13:00Z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FA136BFAF26F43A295C9EAC4EF171C41_13</vt:lpwstr>
  </property>
  <property fmtid="{D5CDD505-2E9C-101B-9397-08002B2CF9AE}" pid="4" name="KSOTemplateDocerSaveRecord">
    <vt:lpwstr>eyJoZGlkIjoiMTk5MGQzZTY3ZTNmNzE4OWIzNjg2M2E3NzgyZGJmZWYiLCJ1c2VySWQiOiIyNDU1OTY5NTMifQ==</vt:lpwstr>
  </property>
</Properties>
</file>